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ayout w:type="fixed"/>
        <w:tblCellMar>
          <w:left w:w="0" w:type="dxa"/>
          <w:right w:w="0" w:type="dxa"/>
        </w:tblCellMar>
        <w:tblLook w:val="0000" w:firstRow="0" w:lastRow="0" w:firstColumn="0" w:lastColumn="0" w:noHBand="0" w:noVBand="0"/>
      </w:tblPr>
      <w:tblGrid>
        <w:gridCol w:w="4734"/>
        <w:gridCol w:w="4734"/>
      </w:tblGrid>
      <w:tr w:rsidR="00DF0EF1" w14:paraId="11CA2136" w14:textId="77777777">
        <w:tc>
          <w:tcPr>
            <w:tcW w:w="4734" w:type="dxa"/>
            <w:vAlign w:val="bottom"/>
          </w:tcPr>
          <w:p w14:paraId="029EA96E" w14:textId="77777777" w:rsidR="00DF0EF1" w:rsidRDefault="00DF0EF1">
            <w:pPr>
              <w:pStyle w:val="DeutscherBundestag"/>
              <w:jc w:val="left"/>
            </w:pPr>
            <w:r>
              <w:t>Deutscher Bundestag</w:t>
            </w:r>
          </w:p>
        </w:tc>
        <w:tc>
          <w:tcPr>
            <w:tcW w:w="4734" w:type="dxa"/>
            <w:tcMar>
              <w:left w:w="0" w:type="dxa"/>
              <w:right w:w="0" w:type="dxa"/>
            </w:tcMar>
            <w:vAlign w:val="bottom"/>
          </w:tcPr>
          <w:p w14:paraId="1BD692CA" w14:textId="77777777" w:rsidR="00DF0EF1" w:rsidRDefault="00DF0EF1" w:rsidP="00440888">
            <w:pPr>
              <w:pStyle w:val="Drucksachennummer"/>
            </w:pPr>
            <w:r>
              <w:t xml:space="preserve">Drucksache </w:t>
            </w:r>
            <w:r w:rsidRPr="00DF0EF1">
              <w:rPr>
                <w:b w:val="0"/>
                <w:sz w:val="32"/>
              </w:rPr>
              <w:t>19/</w:t>
            </w:r>
            <w:r w:rsidRPr="00637B8C">
              <w:rPr>
                <w:rStyle w:val="Marker2"/>
                <w:sz w:val="33"/>
                <w:szCs w:val="33"/>
              </w:rPr>
              <w:t>[…]</w:t>
            </w:r>
          </w:p>
        </w:tc>
      </w:tr>
      <w:tr w:rsidR="00DF0EF1" w14:paraId="22DB0874" w14:textId="77777777">
        <w:trPr>
          <w:trHeight w:hRule="exact" w:val="397"/>
        </w:trPr>
        <w:tc>
          <w:tcPr>
            <w:tcW w:w="4734" w:type="dxa"/>
            <w:vAlign w:val="bottom"/>
          </w:tcPr>
          <w:p w14:paraId="1268C639" w14:textId="77777777" w:rsidR="00DF0EF1" w:rsidRDefault="00DF0EF1" w:rsidP="00440888">
            <w:pPr>
              <w:pStyle w:val="Wahlperiode"/>
              <w:jc w:val="left"/>
            </w:pPr>
            <w:r w:rsidRPr="00DF0EF1">
              <w:t>19</w:t>
            </w:r>
            <w:r>
              <w:t>. Wahlperiode</w:t>
            </w:r>
          </w:p>
        </w:tc>
        <w:tc>
          <w:tcPr>
            <w:tcW w:w="4734" w:type="dxa"/>
            <w:vAlign w:val="bottom"/>
          </w:tcPr>
          <w:p w14:paraId="5889359F" w14:textId="77777777" w:rsidR="00DF0EF1" w:rsidRDefault="00DF0EF1">
            <w:pPr>
              <w:pStyle w:val="Datum"/>
              <w:rPr>
                <w:rStyle w:val="Marker2"/>
              </w:rPr>
            </w:pPr>
            <w:r>
              <w:rPr>
                <w:rStyle w:val="Marker2"/>
              </w:rPr>
              <w:t>[Datum]</w:t>
            </w:r>
          </w:p>
        </w:tc>
      </w:tr>
    </w:tbl>
    <w:p w14:paraId="47E00F00" w14:textId="77777777" w:rsidR="00DF0EF1" w:rsidRPr="000A41C9" w:rsidRDefault="00DF0EF1">
      <w:pPr>
        <w:pStyle w:val="AnfrageBezeichnung"/>
      </w:pPr>
      <w:r w:rsidRPr="000A41C9">
        <w:t>Kleine Anfrage</w:t>
      </w:r>
    </w:p>
    <w:p w14:paraId="79AC4A10" w14:textId="63E173C8" w:rsidR="00DF0EF1" w:rsidRPr="000A41C9" w:rsidRDefault="00DF0EF1" w:rsidP="00DF0EF1">
      <w:pPr>
        <w:pStyle w:val="Initiant"/>
        <w:jc w:val="left"/>
        <w:rPr>
          <w:bCs/>
        </w:rPr>
      </w:pPr>
      <w:bookmarkStart w:id="0" w:name="ENORM_INITIANTEN"/>
      <w:r w:rsidRPr="000A41C9">
        <w:rPr>
          <w:rStyle w:val="Marker"/>
          <w:color w:val="auto"/>
        </w:rPr>
        <w:t xml:space="preserve">der Abgeordneten </w:t>
      </w:r>
      <w:r w:rsidR="007D5863">
        <w:rPr>
          <w:rStyle w:val="Marker"/>
          <w:color w:val="auto"/>
        </w:rPr>
        <w:t>Eva-Maria Schreiber</w:t>
      </w:r>
      <w:r w:rsidR="007D5863" w:rsidRPr="000A41C9">
        <w:rPr>
          <w:rStyle w:val="Marker"/>
          <w:color w:val="auto"/>
        </w:rPr>
        <w:t xml:space="preserve">, </w:t>
      </w:r>
      <w:r w:rsidR="007D5863">
        <w:rPr>
          <w:rStyle w:val="Marker"/>
          <w:color w:val="auto"/>
        </w:rPr>
        <w:t>Heike Hänsel,</w:t>
      </w:r>
      <w:r w:rsidR="007D5863" w:rsidRPr="000A41C9">
        <w:rPr>
          <w:rStyle w:val="Marker"/>
          <w:color w:val="auto"/>
        </w:rPr>
        <w:t xml:space="preserve"> </w:t>
      </w:r>
      <w:r w:rsidR="007D5863">
        <w:rPr>
          <w:rStyle w:val="Marker"/>
          <w:color w:val="auto"/>
        </w:rPr>
        <w:t>Michel Brandt, Andrej Hunko, Alexander Neu, Victor Perli, Kirsten Tackmann</w:t>
      </w:r>
      <w:r w:rsidR="000509A4">
        <w:rPr>
          <w:rStyle w:val="Marker"/>
          <w:color w:val="auto"/>
        </w:rPr>
        <w:t xml:space="preserve"> </w:t>
      </w:r>
      <w:r w:rsidRPr="000A41C9">
        <w:rPr>
          <w:rStyle w:val="Marker"/>
          <w:color w:val="auto"/>
        </w:rPr>
        <w:t xml:space="preserve">und der Fraktion </w:t>
      </w:r>
      <w:bookmarkEnd w:id="0"/>
      <w:r w:rsidR="000A41C9" w:rsidRPr="000A41C9">
        <w:rPr>
          <w:rStyle w:val="Marker"/>
          <w:color w:val="auto"/>
        </w:rPr>
        <w:t>DIE LINKE.</w:t>
      </w:r>
    </w:p>
    <w:p w14:paraId="61A24A90" w14:textId="77777777" w:rsidR="00DF0EF1" w:rsidRPr="000A41C9" w:rsidRDefault="000A41C9">
      <w:pPr>
        <w:pStyle w:val="AnfrageTitel"/>
      </w:pPr>
      <w:r>
        <w:t xml:space="preserve">Finanzierung der </w:t>
      </w:r>
      <w:r w:rsidRPr="000A41C9">
        <w:t>Nicaragua Sugar Estates Limited</w:t>
      </w:r>
      <w:r>
        <w:t xml:space="preserve"> durch die Deutsche Investitions- </w:t>
      </w:r>
      <w:r w:rsidRPr="000A41C9">
        <w:t>und Entwicklungsgesellschaft DEG</w:t>
      </w:r>
    </w:p>
    <w:p w14:paraId="2A134ECE" w14:textId="77777777" w:rsidR="00F05E55" w:rsidRPr="00AD2DAD" w:rsidRDefault="00F05E55">
      <w:pPr>
        <w:pStyle w:val="Hinweistext"/>
        <w:rPr>
          <w:color w:val="auto"/>
        </w:rPr>
      </w:pPr>
      <w:r>
        <w:rPr>
          <w:color w:val="auto"/>
        </w:rPr>
        <w:t>Die Deutsche Investitions- und Entwicklungsgesellschaft DEG hat 2018</w:t>
      </w:r>
      <w:r w:rsidR="00AD2DAD">
        <w:rPr>
          <w:color w:val="auto"/>
        </w:rPr>
        <w:t xml:space="preserve"> gemeinsam mit anderen europäischen Entwicklungsfinanzierern dem Unternehmen </w:t>
      </w:r>
      <w:r w:rsidR="00AD2DAD" w:rsidRPr="00AD2DAD">
        <w:rPr>
          <w:color w:val="auto"/>
        </w:rPr>
        <w:t>Nicaragua Sugar Estates Limited (NSEL)</w:t>
      </w:r>
      <w:r w:rsidR="00AD2DAD">
        <w:rPr>
          <w:color w:val="auto"/>
        </w:rPr>
        <w:t xml:space="preserve"> ein Darlehen von 75 Mio. US-Dollar zur Verfügung gestellt (DEG-Anteil 23,8 Mio. </w:t>
      </w:r>
      <w:r w:rsidR="00AD2DAD" w:rsidRPr="00AD2DAD">
        <w:rPr>
          <w:color w:val="auto"/>
        </w:rPr>
        <w:t>US-Dollar</w:t>
      </w:r>
      <w:r w:rsidR="00AD2DAD">
        <w:rPr>
          <w:color w:val="auto"/>
        </w:rPr>
        <w:t xml:space="preserve">). Die DEG begründete </w:t>
      </w:r>
      <w:r w:rsidR="00AD2DAD" w:rsidRPr="00AD2DAD">
        <w:rPr>
          <w:color w:val="auto"/>
        </w:rPr>
        <w:t>diesen Schritt u.</w:t>
      </w:r>
      <w:r w:rsidR="00AD2DAD">
        <w:rPr>
          <w:color w:val="auto"/>
        </w:rPr>
        <w:t>a. damit, dass NSEL ein „regionales Vorzeigemodell für nachhaltige Zuckerrohrproduktion“ geworden sei. Die DEG unterstütze damit eine verantwortungsvolle und nachhaltige Zuckerrohrproduktion und trage so zu den Nachhaltigen Entwicklungszielen „Gute Arbeit und wirtschaftliches Wachstum“ sowie „nachhaltiger Konsum und Produktion“ bei (</w:t>
      </w:r>
      <w:hyperlink r:id="rId8" w:history="1">
        <w:r w:rsidR="00AD2DAD" w:rsidRPr="00AD2DAD">
          <w:rPr>
            <w:rStyle w:val="Hyperlink"/>
          </w:rPr>
          <w:t>https://deginvest-investments.de/portfolio/nicaragua-sugar-estates-limited-nsel</w:t>
        </w:r>
      </w:hyperlink>
      <w:r w:rsidR="00AD2DAD" w:rsidRPr="00AD2DAD">
        <w:rPr>
          <w:color w:val="auto"/>
        </w:rPr>
        <w:t>).</w:t>
      </w:r>
    </w:p>
    <w:p w14:paraId="41C2FC2B" w14:textId="3D12F51A" w:rsidR="00DF0EF1" w:rsidRDefault="008B7601">
      <w:pPr>
        <w:pStyle w:val="Hinweistext"/>
        <w:rPr>
          <w:color w:val="auto"/>
        </w:rPr>
      </w:pPr>
      <w:r>
        <w:rPr>
          <w:color w:val="auto"/>
        </w:rPr>
        <w:t>Allerdings haben in den letzten Jahren d</w:t>
      </w:r>
      <w:r w:rsidR="00F05E55">
        <w:rPr>
          <w:color w:val="auto"/>
        </w:rPr>
        <w:t>eutschsprachige Medien</w:t>
      </w:r>
      <w:r w:rsidR="001C6D9A">
        <w:rPr>
          <w:color w:val="auto"/>
        </w:rPr>
        <w:t xml:space="preserve"> mehrfach</w:t>
      </w:r>
      <w:r>
        <w:rPr>
          <w:color w:val="auto"/>
        </w:rPr>
        <w:t xml:space="preserve"> davon berichtet,</w:t>
      </w:r>
      <w:r w:rsidR="00F05E55">
        <w:rPr>
          <w:color w:val="auto"/>
        </w:rPr>
        <w:t xml:space="preserve"> dass auf den Zuckerrohrplantagen Zentralamerikas tödliche Nierenerkrankungen in ungewöhnlich hohem Maße auftreten</w:t>
      </w:r>
      <w:r>
        <w:rPr>
          <w:color w:val="auto"/>
        </w:rPr>
        <w:t>, darunter auch auf den Plantagen von NSEL</w:t>
      </w:r>
      <w:r w:rsidR="00F05E55">
        <w:rPr>
          <w:color w:val="auto"/>
        </w:rPr>
        <w:t xml:space="preserve"> (vgl. Spiegel 21/2012 „Insel der Witwen“,  WOZ 49/2012 „Ein Gift, das an die Nieren geht“</w:t>
      </w:r>
      <w:r>
        <w:rPr>
          <w:color w:val="auto"/>
        </w:rPr>
        <w:t xml:space="preserve">). </w:t>
      </w:r>
      <w:r w:rsidR="001C6D9A">
        <w:rPr>
          <w:color w:val="auto"/>
        </w:rPr>
        <w:t xml:space="preserve">Seit langem wurde vermutet, dass die auf den Zuckerrohrplantagen eingesetzten Chemikalien für dieses chronische Nierenversagen verantwortlich seien. </w:t>
      </w:r>
      <w:r w:rsidR="000509A4">
        <w:rPr>
          <w:color w:val="auto"/>
        </w:rPr>
        <w:t xml:space="preserve">Neue </w:t>
      </w:r>
      <w:r w:rsidR="00712C8F">
        <w:rPr>
          <w:color w:val="auto"/>
        </w:rPr>
        <w:t>wissenschaftliche Studien</w:t>
      </w:r>
      <w:r>
        <w:rPr>
          <w:color w:val="auto"/>
        </w:rPr>
        <w:t xml:space="preserve"> eines internationalen Forscherteams, die im Juni beim </w:t>
      </w:r>
      <w:r w:rsidRPr="008B7601">
        <w:rPr>
          <w:color w:val="auto"/>
        </w:rPr>
        <w:t>Jahreskongress d</w:t>
      </w:r>
      <w:r>
        <w:rPr>
          <w:color w:val="auto"/>
        </w:rPr>
        <w:t xml:space="preserve">er European Renal Association und des </w:t>
      </w:r>
      <w:r w:rsidRPr="008B7601">
        <w:rPr>
          <w:color w:val="auto"/>
        </w:rPr>
        <w:t>European Dialysis and Transplant Asso</w:t>
      </w:r>
      <w:r>
        <w:rPr>
          <w:color w:val="auto"/>
        </w:rPr>
        <w:t>ciation in Budapest vorgestellt wurden,</w:t>
      </w:r>
      <w:r w:rsidR="001C6D9A">
        <w:rPr>
          <w:color w:val="auto"/>
        </w:rPr>
        <w:t xml:space="preserve"> liefern nun Beweise,</w:t>
      </w:r>
      <w:r>
        <w:rPr>
          <w:color w:val="auto"/>
        </w:rPr>
        <w:t xml:space="preserve"> dass die beiden Herbizide </w:t>
      </w:r>
      <w:r w:rsidRPr="008B7601">
        <w:rPr>
          <w:color w:val="auto"/>
        </w:rPr>
        <w:t>Glyphosat und Paraquat</w:t>
      </w:r>
      <w:r w:rsidR="001C6D9A">
        <w:rPr>
          <w:color w:val="auto"/>
        </w:rPr>
        <w:t xml:space="preserve"> </w:t>
      </w:r>
      <w:r w:rsidR="00387305">
        <w:rPr>
          <w:color w:val="auto"/>
        </w:rPr>
        <w:t xml:space="preserve">sowie potenziell Insektizide auf Basis von Pyrethroiden </w:t>
      </w:r>
      <w:r w:rsidR="001C6D9A">
        <w:rPr>
          <w:color w:val="auto"/>
        </w:rPr>
        <w:t>ursächlich mit der Nierenerkrankung in Zusammenhang stehen (vgl. WOZ 25/2019 „</w:t>
      </w:r>
      <w:r w:rsidR="001C6D9A" w:rsidRPr="001C6D9A">
        <w:rPr>
          <w:color w:val="auto"/>
        </w:rPr>
        <w:t>Ein tödliches Rätsel ist gelöst</w:t>
      </w:r>
      <w:r w:rsidR="001C6D9A">
        <w:rPr>
          <w:color w:val="auto"/>
        </w:rPr>
        <w:t>“).</w:t>
      </w:r>
      <w:r w:rsidR="00CC3DD1">
        <w:rPr>
          <w:color w:val="auto"/>
        </w:rPr>
        <w:t xml:space="preserve"> </w:t>
      </w:r>
      <w:r w:rsidR="004C1C8E">
        <w:rPr>
          <w:color w:val="auto"/>
        </w:rPr>
        <w:t xml:space="preserve">Der Einsatz von Paraquat ist in der EU seit 2007 verboten. </w:t>
      </w:r>
      <w:r w:rsidR="00CC3DD1">
        <w:rPr>
          <w:color w:val="auto"/>
        </w:rPr>
        <w:t>Ob das Mittel auf den Plantagen von NSEL eingesetzt wird, dazu gibt es unterschiedliche Aussagen. N</w:t>
      </w:r>
      <w:r w:rsidR="00CC3DD1" w:rsidRPr="00CC3DD1">
        <w:rPr>
          <w:color w:val="auto"/>
        </w:rPr>
        <w:t>ach Firmenangaben</w:t>
      </w:r>
      <w:r w:rsidR="00CC3DD1">
        <w:rPr>
          <w:color w:val="auto"/>
        </w:rPr>
        <w:t xml:space="preserve"> wurde Paraquat</w:t>
      </w:r>
      <w:r w:rsidR="00CC3DD1" w:rsidRPr="00CC3DD1">
        <w:rPr>
          <w:color w:val="auto"/>
        </w:rPr>
        <w:t xml:space="preserve"> nur in den Jahren 1984 bis 1994 versprüht. Arbeiter </w:t>
      </w:r>
      <w:r w:rsidR="00CC3DD1">
        <w:rPr>
          <w:color w:val="auto"/>
        </w:rPr>
        <w:t xml:space="preserve">berichten jedoch davon, </w:t>
      </w:r>
      <w:r w:rsidR="00387305">
        <w:rPr>
          <w:color w:val="auto"/>
        </w:rPr>
        <w:t xml:space="preserve">dass </w:t>
      </w:r>
      <w:r w:rsidR="00CC3DD1" w:rsidRPr="00CC3DD1">
        <w:rPr>
          <w:color w:val="auto"/>
        </w:rPr>
        <w:t xml:space="preserve">dieses Mittel </w:t>
      </w:r>
      <w:r w:rsidR="00CC3DD1">
        <w:rPr>
          <w:color w:val="auto"/>
        </w:rPr>
        <w:t xml:space="preserve">noch bis zumindest 2012 </w:t>
      </w:r>
      <w:r w:rsidR="00CC3DD1" w:rsidRPr="00CC3DD1">
        <w:rPr>
          <w:color w:val="auto"/>
        </w:rPr>
        <w:t>eingesetzt</w:t>
      </w:r>
      <w:r w:rsidR="00CC3DD1">
        <w:rPr>
          <w:color w:val="auto"/>
        </w:rPr>
        <w:t xml:space="preserve"> wurde (WOZ 49/2012).</w:t>
      </w:r>
    </w:p>
    <w:p w14:paraId="7050D476" w14:textId="28FF5E1E" w:rsidR="000509A4" w:rsidRPr="006C06AA" w:rsidRDefault="001C6D9A" w:rsidP="006C06AA">
      <w:pPr>
        <w:pStyle w:val="Default"/>
        <w:jc w:val="both"/>
        <w:rPr>
          <w:szCs w:val="21"/>
        </w:rPr>
      </w:pPr>
      <w:r w:rsidRPr="006C06AA">
        <w:rPr>
          <w:rFonts w:ascii="Times New Roman" w:hAnsi="Times New Roman" w:cs="Times New Roman"/>
          <w:color w:val="auto"/>
          <w:sz w:val="21"/>
          <w:szCs w:val="22"/>
        </w:rPr>
        <w:t>In der Antwort auf eine Kleine Anfr</w:t>
      </w:r>
      <w:r w:rsidR="006C06AA">
        <w:rPr>
          <w:rFonts w:ascii="Times New Roman" w:hAnsi="Times New Roman" w:cs="Times New Roman"/>
          <w:color w:val="auto"/>
          <w:sz w:val="21"/>
          <w:szCs w:val="22"/>
        </w:rPr>
        <w:t>age der Fraktion DIE LINKE hatte</w:t>
      </w:r>
      <w:r w:rsidRPr="006C06AA">
        <w:rPr>
          <w:rFonts w:ascii="Times New Roman" w:hAnsi="Times New Roman" w:cs="Times New Roman"/>
          <w:color w:val="auto"/>
          <w:sz w:val="21"/>
          <w:szCs w:val="22"/>
        </w:rPr>
        <w:t xml:space="preserve"> die Bundesregierung 2012 noch </w:t>
      </w:r>
      <w:r w:rsidR="006C06AA">
        <w:rPr>
          <w:rFonts w:ascii="Times New Roman" w:hAnsi="Times New Roman" w:cs="Times New Roman"/>
          <w:sz w:val="21"/>
          <w:szCs w:val="21"/>
        </w:rPr>
        <w:t>jeglichen</w:t>
      </w:r>
      <w:r w:rsidR="00260293" w:rsidRPr="006C06AA">
        <w:rPr>
          <w:rFonts w:ascii="Times New Roman" w:hAnsi="Times New Roman" w:cs="Times New Roman"/>
          <w:sz w:val="21"/>
          <w:szCs w:val="21"/>
        </w:rPr>
        <w:t xml:space="preserve"> </w:t>
      </w:r>
      <w:r w:rsidRPr="006C06AA">
        <w:rPr>
          <w:rFonts w:ascii="Times New Roman" w:hAnsi="Times New Roman" w:cs="Times New Roman"/>
          <w:sz w:val="21"/>
          <w:szCs w:val="21"/>
        </w:rPr>
        <w:t>Zusammenhang zwischen dem Einsatz</w:t>
      </w:r>
      <w:r w:rsidR="00260293" w:rsidRPr="006C06AA">
        <w:rPr>
          <w:rFonts w:ascii="Times New Roman" w:hAnsi="Times New Roman" w:cs="Times New Roman"/>
          <w:sz w:val="21"/>
          <w:szCs w:val="21"/>
        </w:rPr>
        <w:t xml:space="preserve"> von Agrochemikalien und dem häufigen Auftreten von chronischem Nierenversagen auf den Plantagen </w:t>
      </w:r>
      <w:r w:rsidR="00D172B0" w:rsidRPr="006C06AA">
        <w:rPr>
          <w:rFonts w:ascii="Times New Roman" w:hAnsi="Times New Roman" w:cs="Times New Roman"/>
          <w:sz w:val="21"/>
          <w:szCs w:val="21"/>
        </w:rPr>
        <w:t>der Nicaragua Sugar Estates Limited, der die DEG bereits 2006 ein Darlehen von 10 Mio. US-Dollar zur Verfügung gestellt hatte (</w:t>
      </w:r>
      <w:hyperlink r:id="rId9" w:history="1">
        <w:r w:rsidR="00D172B0" w:rsidRPr="006C06AA">
          <w:rPr>
            <w:rStyle w:val="Hyperlink"/>
            <w:rFonts w:ascii="Times New Roman" w:hAnsi="Times New Roman" w:cs="Times New Roman"/>
            <w:sz w:val="21"/>
            <w:szCs w:val="21"/>
          </w:rPr>
          <w:t>https://www.presseportal.de/pm/6681/836237</w:t>
        </w:r>
      </w:hyperlink>
      <w:r w:rsidR="00D172B0" w:rsidRPr="006C06AA">
        <w:rPr>
          <w:rFonts w:ascii="Times New Roman" w:hAnsi="Times New Roman" w:cs="Times New Roman"/>
          <w:sz w:val="21"/>
          <w:szCs w:val="21"/>
        </w:rPr>
        <w:t>)</w:t>
      </w:r>
      <w:r w:rsidR="00260293" w:rsidRPr="006C06AA">
        <w:rPr>
          <w:rFonts w:ascii="Times New Roman" w:hAnsi="Times New Roman" w:cs="Times New Roman"/>
          <w:sz w:val="21"/>
          <w:szCs w:val="21"/>
        </w:rPr>
        <w:t xml:space="preserve"> mit dem Hinweis auf eine Untersuchung des Ombudsmann der Weltbanktochter IFC </w:t>
      </w:r>
      <w:r w:rsidR="000509A4" w:rsidRPr="006C06AA">
        <w:rPr>
          <w:rFonts w:ascii="Times New Roman" w:hAnsi="Times New Roman" w:cs="Times New Roman"/>
          <w:sz w:val="21"/>
          <w:szCs w:val="21"/>
        </w:rPr>
        <w:t>negiert (Bundestagsdruc</w:t>
      </w:r>
      <w:r w:rsidR="006C06AA">
        <w:rPr>
          <w:rFonts w:ascii="Times New Roman" w:hAnsi="Times New Roman" w:cs="Times New Roman"/>
          <w:sz w:val="21"/>
          <w:szCs w:val="21"/>
        </w:rPr>
        <w:t>ksache 17/8437). Zugleich hatte di</w:t>
      </w:r>
      <w:r w:rsidR="000509A4" w:rsidRPr="006C06AA">
        <w:rPr>
          <w:rFonts w:ascii="Times New Roman" w:hAnsi="Times New Roman" w:cs="Times New Roman"/>
          <w:sz w:val="21"/>
          <w:szCs w:val="21"/>
        </w:rPr>
        <w:t xml:space="preserve">e </w:t>
      </w:r>
      <w:r w:rsidR="00631513">
        <w:rPr>
          <w:rFonts w:ascii="Times New Roman" w:hAnsi="Times New Roman" w:cs="Times New Roman"/>
          <w:sz w:val="21"/>
          <w:szCs w:val="21"/>
        </w:rPr>
        <w:t>DEG im Rahmen von Verhandlungen mit dem Compliance Ombudsmann der Weltbanktoch</w:t>
      </w:r>
      <w:r w:rsidR="00373721">
        <w:rPr>
          <w:rFonts w:ascii="Times New Roman" w:hAnsi="Times New Roman" w:cs="Times New Roman"/>
          <w:sz w:val="21"/>
          <w:szCs w:val="21"/>
        </w:rPr>
        <w:t>t</w:t>
      </w:r>
      <w:r w:rsidR="00631513">
        <w:rPr>
          <w:rFonts w:ascii="Times New Roman" w:hAnsi="Times New Roman" w:cs="Times New Roman"/>
          <w:sz w:val="21"/>
          <w:szCs w:val="21"/>
        </w:rPr>
        <w:t>er IFC, dem Unternehmen NSEL und der lokalen Organisation ASOCHIVIDA</w:t>
      </w:r>
      <w:r w:rsidR="00B60690">
        <w:rPr>
          <w:rFonts w:ascii="Times New Roman" w:hAnsi="Times New Roman" w:cs="Times New Roman"/>
          <w:sz w:val="21"/>
          <w:szCs w:val="21"/>
        </w:rPr>
        <w:t xml:space="preserve"> zugesagt</w:t>
      </w:r>
      <w:r w:rsidR="00631513">
        <w:rPr>
          <w:rFonts w:ascii="Times New Roman" w:hAnsi="Times New Roman" w:cs="Times New Roman"/>
          <w:sz w:val="21"/>
          <w:szCs w:val="21"/>
        </w:rPr>
        <w:t xml:space="preserve">, </w:t>
      </w:r>
      <w:r w:rsidR="000509A4" w:rsidRPr="006C06AA">
        <w:rPr>
          <w:rFonts w:ascii="Times New Roman" w:hAnsi="Times New Roman" w:cs="Times New Roman"/>
          <w:sz w:val="21"/>
          <w:szCs w:val="21"/>
        </w:rPr>
        <w:t xml:space="preserve"> die Betroffenen mit </w:t>
      </w:r>
      <w:r w:rsidR="00631513">
        <w:rPr>
          <w:rFonts w:ascii="Times New Roman" w:hAnsi="Times New Roman" w:cs="Times New Roman"/>
          <w:sz w:val="21"/>
          <w:szCs w:val="21"/>
        </w:rPr>
        <w:t>zwei</w:t>
      </w:r>
      <w:r w:rsidR="000509A4" w:rsidRPr="006C06AA">
        <w:rPr>
          <w:rFonts w:ascii="Times New Roman" w:hAnsi="Times New Roman" w:cs="Times New Roman"/>
          <w:sz w:val="21"/>
          <w:szCs w:val="21"/>
        </w:rPr>
        <w:t xml:space="preserve"> Maßnahmen zu unterstützen: </w:t>
      </w:r>
      <w:r w:rsidR="006C06AA">
        <w:rPr>
          <w:rFonts w:ascii="Times New Roman" w:hAnsi="Times New Roman" w:cs="Times New Roman"/>
          <w:sz w:val="21"/>
          <w:szCs w:val="21"/>
        </w:rPr>
        <w:t xml:space="preserve">der </w:t>
      </w:r>
      <w:r w:rsidR="00697E3B" w:rsidRPr="006C06AA">
        <w:rPr>
          <w:rFonts w:ascii="Times New Roman" w:hAnsi="Times New Roman" w:cs="Times New Roman"/>
          <w:sz w:val="21"/>
          <w:szCs w:val="21"/>
        </w:rPr>
        <w:t>Ausweitung eines lokalen Gesundheitszentrums, gepaart mit Gesundheits</w:t>
      </w:r>
      <w:r w:rsidR="00164D2C">
        <w:rPr>
          <w:rFonts w:ascii="Times New Roman" w:hAnsi="Times New Roman" w:cs="Times New Roman"/>
          <w:sz w:val="21"/>
          <w:szCs w:val="21"/>
        </w:rPr>
        <w:t xml:space="preserve">- und Familienberatung </w:t>
      </w:r>
      <w:r w:rsidR="00697E3B" w:rsidRPr="006C06AA">
        <w:rPr>
          <w:rFonts w:ascii="Times New Roman" w:hAnsi="Times New Roman" w:cs="Times New Roman"/>
          <w:sz w:val="21"/>
          <w:szCs w:val="21"/>
        </w:rPr>
        <w:t xml:space="preserve">basierend </w:t>
      </w:r>
      <w:r w:rsidR="00697E3B" w:rsidRPr="006C06AA">
        <w:rPr>
          <w:rFonts w:ascii="Times New Roman" w:hAnsi="Times New Roman" w:cs="Times New Roman"/>
          <w:sz w:val="21"/>
          <w:szCs w:val="21"/>
        </w:rPr>
        <w:lastRenderedPageBreak/>
        <w:t>auf einer Evaluierung der medizinischen Infrastruktur, die im August 2011 abgeschlossen wurde</w:t>
      </w:r>
      <w:r w:rsidR="00631513">
        <w:rPr>
          <w:rFonts w:ascii="Times New Roman" w:hAnsi="Times New Roman" w:cs="Times New Roman"/>
          <w:sz w:val="21"/>
          <w:szCs w:val="21"/>
        </w:rPr>
        <w:t>,</w:t>
      </w:r>
      <w:r w:rsidR="006C06AA">
        <w:rPr>
          <w:rFonts w:ascii="Times New Roman" w:hAnsi="Times New Roman" w:cs="Times New Roman"/>
          <w:sz w:val="21"/>
          <w:szCs w:val="21"/>
        </w:rPr>
        <w:t xml:space="preserve"> sowie </w:t>
      </w:r>
      <w:r w:rsidR="00697E3B">
        <w:rPr>
          <w:rFonts w:ascii="Times New Roman" w:hAnsi="Times New Roman" w:cs="Times New Roman"/>
          <w:sz w:val="21"/>
          <w:szCs w:val="21"/>
        </w:rPr>
        <w:t>Weiterentwicklung eines bestehenden Mikrofinanzfonds zur Förderung und Finanzierung von Kleinstunternehmen</w:t>
      </w:r>
      <w:r w:rsidR="00F705A0">
        <w:rPr>
          <w:rFonts w:ascii="Times New Roman" w:hAnsi="Times New Roman" w:cs="Times New Roman"/>
          <w:sz w:val="21"/>
          <w:szCs w:val="21"/>
        </w:rPr>
        <w:t xml:space="preserve"> (</w:t>
      </w:r>
      <w:r w:rsidR="007D5863">
        <w:rPr>
          <w:rFonts w:ascii="Times New Roman" w:hAnsi="Times New Roman" w:cs="Times New Roman"/>
          <w:sz w:val="21"/>
          <w:szCs w:val="21"/>
        </w:rPr>
        <w:t xml:space="preserve">Bundestagsdrucksache 17/8437, </w:t>
      </w:r>
      <w:r w:rsidR="00F705A0">
        <w:rPr>
          <w:rFonts w:ascii="Times New Roman" w:hAnsi="Times New Roman" w:cs="Times New Roman"/>
          <w:sz w:val="21"/>
          <w:szCs w:val="21"/>
        </w:rPr>
        <w:t>Antwort Frage</w:t>
      </w:r>
      <w:r w:rsidR="00373721">
        <w:rPr>
          <w:rFonts w:ascii="Times New Roman" w:hAnsi="Times New Roman" w:cs="Times New Roman"/>
          <w:sz w:val="21"/>
          <w:szCs w:val="21"/>
        </w:rPr>
        <w:t xml:space="preserve"> </w:t>
      </w:r>
      <w:r w:rsidR="00F705A0">
        <w:rPr>
          <w:rFonts w:ascii="Times New Roman" w:hAnsi="Times New Roman" w:cs="Times New Roman"/>
          <w:sz w:val="21"/>
          <w:szCs w:val="21"/>
        </w:rPr>
        <w:t>1)</w:t>
      </w:r>
      <w:r w:rsidR="00697E3B">
        <w:rPr>
          <w:rFonts w:ascii="Times New Roman" w:hAnsi="Times New Roman" w:cs="Times New Roman"/>
          <w:sz w:val="21"/>
          <w:szCs w:val="21"/>
        </w:rPr>
        <w:t>.</w:t>
      </w:r>
      <w:r w:rsidR="00F705A0">
        <w:rPr>
          <w:rFonts w:ascii="Times New Roman" w:hAnsi="Times New Roman" w:cs="Times New Roman"/>
          <w:sz w:val="21"/>
          <w:szCs w:val="21"/>
        </w:rPr>
        <w:t xml:space="preserve"> Des Weiteren</w:t>
      </w:r>
      <w:r w:rsidR="003600CA">
        <w:rPr>
          <w:rFonts w:ascii="Times New Roman" w:hAnsi="Times New Roman" w:cs="Times New Roman"/>
          <w:sz w:val="21"/>
          <w:szCs w:val="21"/>
        </w:rPr>
        <w:t xml:space="preserve"> hatte die Bundesregierung zugesagt, das</w:t>
      </w:r>
      <w:r w:rsidR="00F705A0">
        <w:rPr>
          <w:rFonts w:ascii="Times New Roman" w:hAnsi="Times New Roman" w:cs="Times New Roman"/>
          <w:sz w:val="21"/>
          <w:szCs w:val="21"/>
        </w:rPr>
        <w:t xml:space="preserve"> Thema chronisches Nierenversagen bei den nächsten bilateralen Arbeitsgesprächen mit der nicaraguanischen Regierung anzusprechen (Antwort Frage 2).</w:t>
      </w:r>
      <w:r w:rsidR="006C06AA">
        <w:rPr>
          <w:rFonts w:ascii="Times New Roman" w:hAnsi="Times New Roman" w:cs="Times New Roman"/>
          <w:color w:val="auto"/>
          <w:sz w:val="21"/>
          <w:szCs w:val="22"/>
        </w:rPr>
        <w:t xml:space="preserve"> </w:t>
      </w:r>
    </w:p>
    <w:p w14:paraId="33B9FA05" w14:textId="66A26D8E" w:rsidR="00EE4807" w:rsidRDefault="000509A4" w:rsidP="008E2D63">
      <w:pPr>
        <w:pStyle w:val="Text"/>
      </w:pPr>
      <w:r>
        <w:t>Die neuen wissenschaftlichen Erkenntnisse</w:t>
      </w:r>
      <w:r w:rsidR="00D264B7">
        <w:t xml:space="preserve"> werfen aus </w:t>
      </w:r>
      <w:r>
        <w:t xml:space="preserve">Sicht der Fragesteller die </w:t>
      </w:r>
      <w:r w:rsidR="00CC3DD1">
        <w:t>Frage auf, ob</w:t>
      </w:r>
      <w:r w:rsidR="00D264B7">
        <w:t xml:space="preserve"> die Bundesregierung bei ihrer 2012 gegebenen Auffassung bleibt, und inwieweit die von der DEG getätigte Finanzierung von NSEL wirklich ein nachhaltiges Investment darstellt.</w:t>
      </w:r>
      <w:r w:rsidR="007F76EC">
        <w:t xml:space="preserve"> </w:t>
      </w:r>
      <w:r w:rsidR="00DE2BAF">
        <w:t>Wie erst vor</w:t>
      </w:r>
      <w:r w:rsidR="007F76EC">
        <w:t xml:space="preserve"> kurzem der UN-Menschenrechtsrat in einer Entscheidung zu Paraquay festgehalten</w:t>
      </w:r>
      <w:r w:rsidR="00DE2BAF">
        <w:t xml:space="preserve"> hat, gehört</w:t>
      </w:r>
      <w:r w:rsidR="007F76EC">
        <w:t xml:space="preserve"> der Schutz der Bevölkerung vor schädlichen Agrochemikalien zu den menschenrechtlichen Verpflichtungen von Staaten (</w:t>
      </w:r>
      <w:hyperlink r:id="rId10" w:history="1">
        <w:r w:rsidR="007F76EC">
          <w:rPr>
            <w:rStyle w:val="Hyperlink"/>
          </w:rPr>
          <w:t>https://www.ohchr.org/FR/NewsEvents/Pages/DisplayNews.aspx?NewsID=24890&amp;LangID=E</w:t>
        </w:r>
      </w:hyperlink>
      <w:r w:rsidR="007F76EC">
        <w:t xml:space="preserve">).   </w:t>
      </w:r>
    </w:p>
    <w:p w14:paraId="14B89A2D" w14:textId="5A65D195" w:rsidR="00E33113" w:rsidRDefault="00AE5333" w:rsidP="00AE5333">
      <w:pPr>
        <w:pStyle w:val="Text"/>
      </w:pPr>
      <w:r>
        <w:t xml:space="preserve">Die Fälle von Niereninsuffizienz in Nicaragua sind außerdem im Kontext des deutschen Biokraftstoffquotengesetzes (BioKraftQuG) zu betrachten. Kraftstoffe aus Biomasse (Agrokraftstoffe) sind in den vergangenen Jahren durch Beimischungsquoten, Investitionsanreize und steuerliche Vergünstigungen stark gefördert worden. In vielen Ländern des globalen Südens hat dies zu einer erheblichen Zunahme des Anbaus von Energiepflanzen in Monokulturen beigetragen. </w:t>
      </w:r>
      <w:r w:rsidR="00E46889">
        <w:t xml:space="preserve">In Nicaragua hat sich die Anbaufläche von Zuckerrohr zwischen 2005 und 2017 von rund 46.000 Hektar auf fast 74.000 Hektar vergrößert (vgl. </w:t>
      </w:r>
      <w:r w:rsidR="007D5863">
        <w:t xml:space="preserve">Zaheln aus der Datenbank von </w:t>
      </w:r>
      <w:r w:rsidR="00E46889">
        <w:t>FAOSTAT</w:t>
      </w:r>
      <w:r w:rsidR="006261EF">
        <w:t xml:space="preserve">, siehe </w:t>
      </w:r>
      <w:hyperlink r:id="rId11" w:anchor="data/QC" w:history="1">
        <w:r w:rsidR="006261EF">
          <w:rPr>
            <w:rStyle w:val="Hyperlink"/>
          </w:rPr>
          <w:t>http://www.fao.org/faostat/en/#data/QC</w:t>
        </w:r>
      </w:hyperlink>
      <w:r w:rsidR="00E46889">
        <w:t xml:space="preserve">). Der Anbau geht </w:t>
      </w:r>
      <w:r>
        <w:t xml:space="preserve">mit </w:t>
      </w:r>
      <w:r w:rsidR="00E33113">
        <w:t xml:space="preserve">hohem Einsatz von Düngemitteln und </w:t>
      </w:r>
      <w:r>
        <w:t>P</w:t>
      </w:r>
      <w:r w:rsidR="00E33113">
        <w:t xml:space="preserve">estiziden </w:t>
      </w:r>
      <w:r w:rsidR="00E46889">
        <w:t>einher</w:t>
      </w:r>
      <w:r>
        <w:t xml:space="preserve">. </w:t>
      </w:r>
    </w:p>
    <w:p w14:paraId="414B119E" w14:textId="67CA5A78" w:rsidR="00E33113" w:rsidRDefault="00AE5333" w:rsidP="00AE5333">
      <w:pPr>
        <w:pStyle w:val="Text"/>
      </w:pPr>
      <w:r>
        <w:t xml:space="preserve">Darüber hinaus schafft das Assoziierungsabkommen zwischen der EU und Zentralamerika (AdA) weitere Anreize für die Expansion von Monokulturen </w:t>
      </w:r>
      <w:r w:rsidR="00E33113">
        <w:t>zur</w:t>
      </w:r>
      <w:r>
        <w:t xml:space="preserve"> Herstellung von Agrokraftstoffen. Mit dem Inkrafttreten des AdA und der damit verbundenen massiven Ausweitung der Agrokraftstoffproduktion kommt es zu </w:t>
      </w:r>
      <w:r w:rsidR="00E33113">
        <w:t>Landnutzungskonflikten</w:t>
      </w:r>
      <w:r>
        <w:t>. Auch die von der EU-Kommission in Auftrag gegebene Nachhaltigkeits-Folgenabschätzung warnte bereits vor dem „Druck auf die Landnutzung, wenn die Folgen von Bergbau, Abholzung und Agrartreibstoff-Produktion mit einbezogen werden." Die Förderung der Privatisierung der Wasserversorgung könne für „besonders verletzliche Gruppen eine</w:t>
      </w:r>
      <w:r w:rsidR="00300311">
        <w:t xml:space="preserve">n verringerten Zugang bedeuten" </w:t>
      </w:r>
      <w:r w:rsidR="00300311" w:rsidRPr="00300311">
        <w:t>(</w:t>
      </w:r>
      <w:r w:rsidR="00300311">
        <w:t xml:space="preserve">vgl. EU-Kommission 2009 </w:t>
      </w:r>
      <w:r w:rsidR="00300311" w:rsidRPr="00300311">
        <w:t xml:space="preserve">„Trade Sustainability Impact Assessment </w:t>
      </w:r>
      <w:r w:rsidR="00300311" w:rsidRPr="007D5863">
        <w:t>of t</w:t>
      </w:r>
      <w:r w:rsidR="00300311" w:rsidRPr="00300311">
        <w:t>he Association Agreement to be</w:t>
      </w:r>
      <w:r w:rsidR="00300311" w:rsidRPr="007D5863">
        <w:t xml:space="preserve"> negotiated between</w:t>
      </w:r>
      <w:r w:rsidR="00300311" w:rsidRPr="00300311">
        <w:t xml:space="preserve"> the EU and Central America.</w:t>
      </w:r>
      <w:r w:rsidR="00300311" w:rsidRPr="007D5863">
        <w:t>”</w:t>
      </w:r>
      <w:r w:rsidR="00300311">
        <w:t>).</w:t>
      </w:r>
      <w:r w:rsidR="00300311" w:rsidRPr="00300311">
        <w:t xml:space="preserve"> </w:t>
      </w:r>
      <w:r>
        <w:t xml:space="preserve">Das Abkommen, welches Anreize für eine weitere Expansion der Agrokraftstoffe durch zollfreien EU-Zugang und einen Vorrang für den Investitionsschutz europäischer Konzerne in Zentralamerika schafft, hat daher voraussichtlich zu einer Verschärfung der Konflikte (Nicaragua, El Salvador, Honduras, Guatemala) beigetragen. Gefährdungen für das Recht auf Nahrung und auf sauberes Wasser sind zu erwarten. </w:t>
      </w:r>
    </w:p>
    <w:p w14:paraId="2F627435" w14:textId="77777777" w:rsidR="00E33113" w:rsidRPr="001C6D9A" w:rsidRDefault="00E33113" w:rsidP="00AE5333">
      <w:pPr>
        <w:pStyle w:val="Text"/>
      </w:pPr>
    </w:p>
    <w:p w14:paraId="08694B0D" w14:textId="77777777" w:rsidR="00DF0EF1" w:rsidRPr="000A41C9" w:rsidRDefault="00DF0EF1" w:rsidP="006261EF">
      <w:pPr>
        <w:pStyle w:val="Text"/>
        <w:rPr>
          <w:snapToGrid w:val="0"/>
        </w:rPr>
      </w:pPr>
      <w:r w:rsidRPr="000A41C9">
        <w:rPr>
          <w:snapToGrid w:val="0"/>
        </w:rPr>
        <w:t>Wir fragen die Bundesregierung:</w:t>
      </w:r>
    </w:p>
    <w:p w14:paraId="4A70D889" w14:textId="4A694107" w:rsidR="003A532F" w:rsidRDefault="006261EF" w:rsidP="00F52C0C">
      <w:pPr>
        <w:pStyle w:val="NummerierungStufe1"/>
        <w:rPr>
          <w:rStyle w:val="Marker"/>
          <w:snapToGrid w:val="0"/>
          <w:color w:val="auto"/>
        </w:rPr>
      </w:pPr>
      <w:r>
        <w:rPr>
          <w:rStyle w:val="Marker"/>
          <w:snapToGrid w:val="0"/>
          <w:color w:val="auto"/>
        </w:rPr>
        <w:t>Inwiefern kommen</w:t>
      </w:r>
      <w:r w:rsidR="00712C8F">
        <w:rPr>
          <w:rStyle w:val="Marker"/>
          <w:snapToGrid w:val="0"/>
          <w:color w:val="auto"/>
        </w:rPr>
        <w:t xml:space="preserve"> Bundesregierung </w:t>
      </w:r>
      <w:r>
        <w:rPr>
          <w:rStyle w:val="Marker"/>
          <w:snapToGrid w:val="0"/>
          <w:color w:val="auto"/>
        </w:rPr>
        <w:t xml:space="preserve">und DEG </w:t>
      </w:r>
      <w:r w:rsidR="00712C8F">
        <w:rPr>
          <w:rStyle w:val="Marker"/>
          <w:snapToGrid w:val="0"/>
          <w:color w:val="auto"/>
        </w:rPr>
        <w:t>nach de</w:t>
      </w:r>
      <w:r w:rsidR="004850AA">
        <w:rPr>
          <w:rStyle w:val="Marker"/>
          <w:snapToGrid w:val="0"/>
          <w:color w:val="auto"/>
        </w:rPr>
        <w:t>r Präsentation neuer wissenschaftlicher Studien</w:t>
      </w:r>
      <w:r w:rsidR="00712C8F">
        <w:rPr>
          <w:rStyle w:val="Marker"/>
          <w:snapToGrid w:val="0"/>
          <w:color w:val="auto"/>
        </w:rPr>
        <w:t xml:space="preserve"> zu einer Neubewertung der Gefahren, die mit dem Einsatz von Glyphosat und Paraquat auf Zuckerrohrplantagen verbunden </w:t>
      </w:r>
      <w:r w:rsidR="006458D1">
        <w:rPr>
          <w:rStyle w:val="Marker"/>
          <w:snapToGrid w:val="0"/>
          <w:color w:val="auto"/>
        </w:rPr>
        <w:t>sind</w:t>
      </w:r>
      <w:r w:rsidR="00712C8F">
        <w:rPr>
          <w:rStyle w:val="Marker"/>
          <w:snapToGrid w:val="0"/>
          <w:color w:val="auto"/>
        </w:rPr>
        <w:t>, insbes</w:t>
      </w:r>
      <w:r w:rsidR="004850AA">
        <w:rPr>
          <w:rStyle w:val="Marker"/>
          <w:snapToGrid w:val="0"/>
          <w:color w:val="auto"/>
        </w:rPr>
        <w:t>ondere hinsichtlich der Herausbildung eines chronischen Nierenversagens?</w:t>
      </w:r>
    </w:p>
    <w:p w14:paraId="6B9A969E" w14:textId="233ADC52" w:rsidR="004C1C8E" w:rsidRDefault="004C1C8E" w:rsidP="00F705A0">
      <w:pPr>
        <w:pStyle w:val="NummerierungStufe1"/>
        <w:rPr>
          <w:rStyle w:val="Marker"/>
          <w:snapToGrid w:val="0"/>
          <w:color w:val="auto"/>
        </w:rPr>
      </w:pPr>
      <w:r>
        <w:rPr>
          <w:rStyle w:val="Marker"/>
          <w:snapToGrid w:val="0"/>
          <w:color w:val="auto"/>
        </w:rPr>
        <w:t>Wie hat sich die Gesundheitssituation der Plantagenarbeiter*innen von NSEL nach Informationen der Bundesregierung seit der Darleh</w:t>
      </w:r>
      <w:r w:rsidR="00AE5333">
        <w:rPr>
          <w:rStyle w:val="Marker"/>
          <w:snapToGrid w:val="0"/>
          <w:color w:val="auto"/>
        </w:rPr>
        <w:t>e</w:t>
      </w:r>
      <w:r>
        <w:rPr>
          <w:rStyle w:val="Marker"/>
          <w:snapToGrid w:val="0"/>
          <w:color w:val="auto"/>
        </w:rPr>
        <w:t>nsvergabe der DEG von 2006 verändert, und wie hat sich insbesondere die Anzahl der Nierenerkrankungen entwickelt?</w:t>
      </w:r>
    </w:p>
    <w:p w14:paraId="0EB6F9EA" w14:textId="4A26EFD0" w:rsidR="00B60690" w:rsidRDefault="00B60690" w:rsidP="00F705A0">
      <w:pPr>
        <w:pStyle w:val="NummerierungStufe1"/>
        <w:rPr>
          <w:rStyle w:val="Marker"/>
          <w:snapToGrid w:val="0"/>
          <w:color w:val="auto"/>
        </w:rPr>
      </w:pPr>
      <w:r>
        <w:rPr>
          <w:rStyle w:val="Marker"/>
          <w:snapToGrid w:val="0"/>
          <w:color w:val="auto"/>
        </w:rPr>
        <w:t>Wie hat sich nach Informationen der Bundesregierung die Anzahl der Arbeiter*innen auf den Plantagen und den Fabriken von NSEL, die durchschnittliche Entlohnung und die Gesamtanbaufläche von NSEL seit der Darlehnsvergabe der DEG von 2006 entwickelt?</w:t>
      </w:r>
    </w:p>
    <w:p w14:paraId="6FEC349F" w14:textId="0F2621B7" w:rsidR="003600CA" w:rsidRDefault="003600CA" w:rsidP="00F705A0">
      <w:pPr>
        <w:pStyle w:val="NummerierungStufe1"/>
        <w:rPr>
          <w:rStyle w:val="Marker"/>
          <w:snapToGrid w:val="0"/>
          <w:color w:val="auto"/>
        </w:rPr>
      </w:pPr>
      <w:r>
        <w:rPr>
          <w:rStyle w:val="Marker"/>
          <w:snapToGrid w:val="0"/>
          <w:color w:val="auto"/>
        </w:rPr>
        <w:lastRenderedPageBreak/>
        <w:t>Wie weit ist der Mechanisierungsgrad bei der Ernte auf den NSEL-Plantagen nach Informationen der Bundesregierung mittlerweile fortgeschritten (v</w:t>
      </w:r>
      <w:r w:rsidR="00AE5333">
        <w:rPr>
          <w:rStyle w:val="Marker"/>
          <w:snapToGrid w:val="0"/>
          <w:color w:val="auto"/>
        </w:rPr>
        <w:t>gl</w:t>
      </w:r>
      <w:r>
        <w:rPr>
          <w:rStyle w:val="Marker"/>
          <w:snapToGrid w:val="0"/>
          <w:color w:val="auto"/>
        </w:rPr>
        <w:t xml:space="preserve">. Spiegel-Artikel </w:t>
      </w:r>
      <w:r>
        <w:t>21/2012, S.115)?</w:t>
      </w:r>
    </w:p>
    <w:p w14:paraId="3A5426D6" w14:textId="1E88A850" w:rsidR="007A1628" w:rsidRPr="00524F4E" w:rsidRDefault="007A1628" w:rsidP="00F705A0">
      <w:pPr>
        <w:pStyle w:val="NummerierungStufe1"/>
        <w:rPr>
          <w:rStyle w:val="Marker"/>
          <w:snapToGrid w:val="0"/>
          <w:color w:val="auto"/>
        </w:rPr>
      </w:pPr>
      <w:r w:rsidRPr="00524F4E">
        <w:rPr>
          <w:rStyle w:val="Marker"/>
          <w:snapToGrid w:val="0"/>
          <w:color w:val="auto"/>
        </w:rPr>
        <w:t>Welche Sozial- und Umweltverträglichkeitsprüfungen wurden</w:t>
      </w:r>
      <w:r w:rsidR="004C1C8E">
        <w:rPr>
          <w:rStyle w:val="Marker"/>
          <w:snapToGrid w:val="0"/>
          <w:color w:val="auto"/>
        </w:rPr>
        <w:t xml:space="preserve"> nach Informationen der Bundesregierung</w:t>
      </w:r>
      <w:r w:rsidRPr="00524F4E">
        <w:rPr>
          <w:rStyle w:val="Marker"/>
          <w:snapToGrid w:val="0"/>
          <w:color w:val="auto"/>
        </w:rPr>
        <w:t xml:space="preserve"> im Vorfeld der</w:t>
      </w:r>
      <w:r w:rsidR="00F705A0">
        <w:rPr>
          <w:rStyle w:val="Marker"/>
          <w:snapToGrid w:val="0"/>
          <w:color w:val="auto"/>
        </w:rPr>
        <w:t xml:space="preserve"> jüngsten</w:t>
      </w:r>
      <w:r w:rsidRPr="00524F4E">
        <w:rPr>
          <w:rStyle w:val="Marker"/>
          <w:snapToGrid w:val="0"/>
          <w:color w:val="auto"/>
        </w:rPr>
        <w:t xml:space="preserve"> Kreditvergabe </w:t>
      </w:r>
      <w:r w:rsidR="00F705A0">
        <w:rPr>
          <w:rStyle w:val="Marker"/>
          <w:snapToGrid w:val="0"/>
          <w:color w:val="auto"/>
        </w:rPr>
        <w:t xml:space="preserve">an Nicaragua Sugar Estates </w:t>
      </w:r>
      <w:r w:rsidRPr="00524F4E">
        <w:rPr>
          <w:rStyle w:val="Marker"/>
          <w:snapToGrid w:val="0"/>
          <w:color w:val="auto"/>
        </w:rPr>
        <w:t>seitens DEG durchgeführt</w:t>
      </w:r>
      <w:r w:rsidR="006261EF">
        <w:rPr>
          <w:rStyle w:val="Marker"/>
          <w:snapToGrid w:val="0"/>
          <w:color w:val="auto"/>
        </w:rPr>
        <w:t>,</w:t>
      </w:r>
      <w:r w:rsidRPr="00524F4E">
        <w:rPr>
          <w:rStyle w:val="Marker"/>
          <w:snapToGrid w:val="0"/>
          <w:color w:val="auto"/>
        </w:rPr>
        <w:t xml:space="preserve"> und </w:t>
      </w:r>
      <w:r w:rsidR="00F705A0">
        <w:rPr>
          <w:rStyle w:val="Marker"/>
          <w:snapToGrid w:val="0"/>
          <w:color w:val="auto"/>
        </w:rPr>
        <w:t>zu welchen</w:t>
      </w:r>
      <w:r w:rsidRPr="00524F4E">
        <w:rPr>
          <w:rStyle w:val="Marker"/>
          <w:snapToGrid w:val="0"/>
          <w:color w:val="auto"/>
        </w:rPr>
        <w:t xml:space="preserve"> Ergebnissen</w:t>
      </w:r>
      <w:r w:rsidR="00F705A0">
        <w:rPr>
          <w:rStyle w:val="Marker"/>
          <w:snapToGrid w:val="0"/>
          <w:color w:val="auto"/>
        </w:rPr>
        <w:t xml:space="preserve"> kamen die Prüfungen insbesondere hinsichtlich der gesundheitlichen Situation und Ge</w:t>
      </w:r>
      <w:r w:rsidR="002E19B0">
        <w:rPr>
          <w:rStyle w:val="Marker"/>
          <w:snapToGrid w:val="0"/>
          <w:color w:val="auto"/>
        </w:rPr>
        <w:t>f</w:t>
      </w:r>
      <w:r w:rsidR="00F705A0">
        <w:rPr>
          <w:rStyle w:val="Marker"/>
          <w:snapToGrid w:val="0"/>
          <w:color w:val="auto"/>
        </w:rPr>
        <w:t>ährdung der Plantagenarbeiter*innen</w:t>
      </w:r>
      <w:r w:rsidRPr="00524F4E">
        <w:rPr>
          <w:rStyle w:val="Marker"/>
          <w:snapToGrid w:val="0"/>
          <w:color w:val="auto"/>
        </w:rPr>
        <w:t xml:space="preserve">? </w:t>
      </w:r>
    </w:p>
    <w:p w14:paraId="662FDD0E" w14:textId="4A189C2D" w:rsidR="00DF0EF1" w:rsidRPr="00CC3DD1" w:rsidRDefault="00CC3DD1" w:rsidP="00F52C0C">
      <w:pPr>
        <w:pStyle w:val="NummerierungStufe1"/>
        <w:rPr>
          <w:rStyle w:val="Marker"/>
          <w:snapToGrid w:val="0"/>
          <w:color w:val="auto"/>
        </w:rPr>
      </w:pPr>
      <w:r>
        <w:rPr>
          <w:rStyle w:val="Marker"/>
          <w:color w:val="auto"/>
        </w:rPr>
        <w:t>Welche Herbizide</w:t>
      </w:r>
      <w:r w:rsidR="00387305">
        <w:rPr>
          <w:rStyle w:val="Marker"/>
          <w:color w:val="auto"/>
        </w:rPr>
        <w:t xml:space="preserve"> und ggf. Insektizide</w:t>
      </w:r>
      <w:r>
        <w:rPr>
          <w:rStyle w:val="Marker"/>
          <w:color w:val="auto"/>
        </w:rPr>
        <w:t xml:space="preserve"> kommen nach Kenntnis der Bundesregierung auf den Plantagen der Nicaragua Sugar Estates zum Einsatz?</w:t>
      </w:r>
    </w:p>
    <w:p w14:paraId="30B95480" w14:textId="1BCFE2BA" w:rsidR="007A1628" w:rsidRPr="007134BA" w:rsidRDefault="00CC3DD1" w:rsidP="007A1628">
      <w:pPr>
        <w:pStyle w:val="NummerierungStufe1"/>
        <w:rPr>
          <w:rStyle w:val="Marker"/>
          <w:snapToGrid w:val="0"/>
          <w:color w:val="auto"/>
        </w:rPr>
      </w:pPr>
      <w:r>
        <w:rPr>
          <w:rStyle w:val="Marker"/>
          <w:color w:val="auto"/>
        </w:rPr>
        <w:t>Welche gesicherten Informationen liegen der Bundesregierung dazu vor, dass Paraquat auf den Plantagen von NSEL nur bis 199</w:t>
      </w:r>
      <w:r w:rsidR="00F705A0">
        <w:rPr>
          <w:rStyle w:val="Marker"/>
          <w:color w:val="auto"/>
        </w:rPr>
        <w:t>4</w:t>
      </w:r>
      <w:r>
        <w:rPr>
          <w:rStyle w:val="Marker"/>
          <w:color w:val="auto"/>
        </w:rPr>
        <w:t xml:space="preserve"> eingesetzt w</w:t>
      </w:r>
      <w:r w:rsidR="00387305">
        <w:rPr>
          <w:rStyle w:val="Marker"/>
          <w:color w:val="auto"/>
        </w:rPr>
        <w:t>u</w:t>
      </w:r>
      <w:r>
        <w:rPr>
          <w:rStyle w:val="Marker"/>
          <w:color w:val="auto"/>
        </w:rPr>
        <w:t xml:space="preserve">rde, und inwiefern kann sie </w:t>
      </w:r>
      <w:r w:rsidR="003A532F">
        <w:rPr>
          <w:rStyle w:val="Marker"/>
          <w:color w:val="auto"/>
        </w:rPr>
        <w:t>einen Einsatz des Pestizids auf diesen Plantagen bis in die Gegenwart ausschließen?</w:t>
      </w:r>
    </w:p>
    <w:p w14:paraId="13845048" w14:textId="6D970D62" w:rsidR="007134BA" w:rsidRPr="00F705A0" w:rsidRDefault="007134BA" w:rsidP="007A1628">
      <w:pPr>
        <w:pStyle w:val="NummerierungStufe1"/>
        <w:rPr>
          <w:rStyle w:val="Marker"/>
          <w:snapToGrid w:val="0"/>
          <w:color w:val="auto"/>
        </w:rPr>
      </w:pPr>
      <w:r>
        <w:rPr>
          <w:rStyle w:val="Marker"/>
          <w:color w:val="auto"/>
        </w:rPr>
        <w:t>Wie und in welcher Form werden die Arbeiter*innen und Anwohner*innen der Zuckerrohrplantagen von NSEL nach Informationen der Bundesregierung vor den schädlichen Auswirkungen von Agrochemikalen (beispilesweise</w:t>
      </w:r>
      <w:bookmarkStart w:id="1" w:name="_GoBack"/>
      <w:bookmarkEnd w:id="1"/>
      <w:r>
        <w:rPr>
          <w:rStyle w:val="Marker"/>
          <w:color w:val="auto"/>
        </w:rPr>
        <w:t xml:space="preserve"> durch direkten Kontakt, über Kontaminierung von Wasser) geschützt?</w:t>
      </w:r>
    </w:p>
    <w:p w14:paraId="17164546" w14:textId="0051D39B" w:rsidR="00B60690" w:rsidRPr="006261EF" w:rsidRDefault="00697E3B" w:rsidP="007A1628">
      <w:pPr>
        <w:pStyle w:val="NummerierungStufe1"/>
        <w:rPr>
          <w:rStyle w:val="Marker"/>
          <w:snapToGrid w:val="0"/>
          <w:color w:val="auto"/>
        </w:rPr>
      </w:pPr>
      <w:r>
        <w:rPr>
          <w:rStyle w:val="Marker"/>
          <w:color w:val="auto"/>
        </w:rPr>
        <w:t xml:space="preserve">Wurden </w:t>
      </w:r>
      <w:r w:rsidR="004C1C8E">
        <w:rPr>
          <w:rStyle w:val="Marker"/>
          <w:color w:val="auto"/>
        </w:rPr>
        <w:t xml:space="preserve">nach Kenntnis der Bundesregierung </w:t>
      </w:r>
      <w:r w:rsidR="003600CA">
        <w:rPr>
          <w:rStyle w:val="Marker"/>
          <w:color w:val="auto"/>
        </w:rPr>
        <w:t>die von der DEG zugesagten Unterstützungsm</w:t>
      </w:r>
      <w:r w:rsidR="00B60690">
        <w:rPr>
          <w:rStyle w:val="Marker"/>
          <w:color w:val="auto"/>
        </w:rPr>
        <w:t xml:space="preserve">aßnahmen </w:t>
      </w:r>
      <w:r w:rsidR="006261EF">
        <w:rPr>
          <w:rStyle w:val="Marker"/>
          <w:color w:val="auto"/>
        </w:rPr>
        <w:t>für die</w:t>
      </w:r>
      <w:r w:rsidR="00B014A9">
        <w:rPr>
          <w:rStyle w:val="Marker"/>
          <w:color w:val="auto"/>
        </w:rPr>
        <w:t xml:space="preserve"> Bevölkerung auf den Plantagen von NSL </w:t>
      </w:r>
      <w:r w:rsidR="006261EF">
        <w:rPr>
          <w:rStyle w:val="Marker"/>
          <w:color w:val="auto"/>
        </w:rPr>
        <w:t xml:space="preserve"> </w:t>
      </w:r>
      <w:r w:rsidR="00B60690">
        <w:rPr>
          <w:rStyle w:val="Marker"/>
          <w:color w:val="auto"/>
        </w:rPr>
        <w:t>durchgeführt</w:t>
      </w:r>
      <w:r w:rsidR="006C0FCC">
        <w:rPr>
          <w:rStyle w:val="Marker"/>
          <w:color w:val="auto"/>
        </w:rPr>
        <w:t xml:space="preserve">? Wenn </w:t>
      </w:r>
      <w:r w:rsidR="00B60690">
        <w:rPr>
          <w:rStyle w:val="Marker"/>
          <w:color w:val="auto"/>
        </w:rPr>
        <w:t>ja</w:t>
      </w:r>
      <w:r w:rsidR="006C0FCC">
        <w:rPr>
          <w:rStyle w:val="Marker"/>
          <w:color w:val="auto"/>
        </w:rPr>
        <w:t>,</w:t>
      </w:r>
      <w:r w:rsidR="00B60690">
        <w:rPr>
          <w:rStyle w:val="Marker"/>
          <w:color w:val="auto"/>
        </w:rPr>
        <w:t xml:space="preserve"> wie hoch waren die Finanzmittel, die die DEG für die Maßnahmen zu Verfügung gestellt hat</w:t>
      </w:r>
      <w:r w:rsidR="00DE2BAF">
        <w:rPr>
          <w:rStyle w:val="Marker"/>
          <w:color w:val="auto"/>
        </w:rPr>
        <w:t>, und woher stammen diese Gelder</w:t>
      </w:r>
      <w:r w:rsidR="00B60690">
        <w:rPr>
          <w:rStyle w:val="Marker"/>
          <w:color w:val="auto"/>
        </w:rPr>
        <w:t>?</w:t>
      </w:r>
    </w:p>
    <w:p w14:paraId="1CD5A173" w14:textId="69AAA2A1" w:rsidR="00697E3B" w:rsidRPr="00F705A0" w:rsidRDefault="00B60690" w:rsidP="007A1628">
      <w:pPr>
        <w:pStyle w:val="NummerierungStufe1"/>
        <w:rPr>
          <w:rStyle w:val="Marker"/>
          <w:snapToGrid w:val="0"/>
          <w:color w:val="auto"/>
        </w:rPr>
      </w:pPr>
      <w:r>
        <w:rPr>
          <w:rStyle w:val="Marker"/>
          <w:color w:val="auto"/>
        </w:rPr>
        <w:t>Inwiefern</w:t>
      </w:r>
      <w:r w:rsidR="006C0FCC">
        <w:rPr>
          <w:rStyle w:val="Marker"/>
          <w:color w:val="auto"/>
        </w:rPr>
        <w:t xml:space="preserve"> </w:t>
      </w:r>
      <w:r>
        <w:rPr>
          <w:rStyle w:val="Marker"/>
          <w:color w:val="auto"/>
        </w:rPr>
        <w:t>p</w:t>
      </w:r>
      <w:r w:rsidR="006C0FCC">
        <w:rPr>
          <w:rStyle w:val="Marker"/>
          <w:color w:val="auto"/>
        </w:rPr>
        <w:t>lant die Bundesregierung weitere Maßnahmen zur Unterstützung der Erkrankten sowie ihrer Angehörigen?</w:t>
      </w:r>
    </w:p>
    <w:p w14:paraId="3581B757" w14:textId="76405F40" w:rsidR="006C0FCC" w:rsidRPr="006261EF" w:rsidRDefault="006C0FCC" w:rsidP="007A1628">
      <w:pPr>
        <w:pStyle w:val="NummerierungStufe1"/>
        <w:rPr>
          <w:rStyle w:val="Marker"/>
          <w:snapToGrid w:val="0"/>
          <w:color w:val="auto"/>
        </w:rPr>
      </w:pPr>
      <w:r>
        <w:rPr>
          <w:rStyle w:val="Marker"/>
          <w:color w:val="auto"/>
        </w:rPr>
        <w:t xml:space="preserve">Was waren die Ergebnisse der Arbeitsgespräche der Bundesregierung mit der nicaraguanischen Regierung zum vermehrten Auftreten von Niereninsuffizienz? Wird die Bundesregierung </w:t>
      </w:r>
      <w:r w:rsidR="004C1C8E">
        <w:rPr>
          <w:rStyle w:val="Marker"/>
          <w:color w:val="auto"/>
        </w:rPr>
        <w:t xml:space="preserve">das Thema </w:t>
      </w:r>
      <w:r>
        <w:rPr>
          <w:rStyle w:val="Marker"/>
          <w:color w:val="auto"/>
        </w:rPr>
        <w:t xml:space="preserve">angesichts der neuen wissenschaftlichen Erkenntnisse gegenüber der nicaraguanischen Regierung erneut adressieren? </w:t>
      </w:r>
    </w:p>
    <w:p w14:paraId="1E92FF08" w14:textId="516635A9" w:rsidR="00E33113" w:rsidRPr="006261EF" w:rsidRDefault="00E33113" w:rsidP="00E33113">
      <w:pPr>
        <w:pStyle w:val="NummerierungStufe1"/>
        <w:rPr>
          <w:snapToGrid w:val="0"/>
        </w:rPr>
      </w:pPr>
      <w:r>
        <w:rPr>
          <w:rStyle w:val="Marker"/>
          <w:color w:val="auto"/>
        </w:rPr>
        <w:t xml:space="preserve">Welche Rolle spielen die gesundheitlichen Risiken auf zentralamerikanischen Zuckerrohrplantagen für die Umsetzung der Vorgaben in Deutschland hinsichtlich des </w:t>
      </w:r>
      <w:r>
        <w:t>Biokraftstoffquotengesetz (BioKraftQuG) und des Erneuerbare Energien Gesetzes (EEG)?</w:t>
      </w:r>
    </w:p>
    <w:p w14:paraId="59257F64" w14:textId="704A9521" w:rsidR="00731432" w:rsidRPr="006261EF" w:rsidRDefault="00731432" w:rsidP="00E33113">
      <w:pPr>
        <w:pStyle w:val="NummerierungStufe1"/>
        <w:rPr>
          <w:snapToGrid w:val="0"/>
        </w:rPr>
      </w:pPr>
      <w:r>
        <w:t>Welche Informationen liegen der Bundesregierung vor, in welchem Ausmaß die NSEL Zuckerrohr beziehungsweise Ethanol für den Export von Biokraftstoff nach Deutschland produziert?</w:t>
      </w:r>
    </w:p>
    <w:p w14:paraId="2967F609" w14:textId="7E1C151C" w:rsidR="00E33113" w:rsidRDefault="00731432" w:rsidP="00E33113">
      <w:pPr>
        <w:pStyle w:val="NummerierungStufe1"/>
        <w:rPr>
          <w:rStyle w:val="Marker"/>
          <w:snapToGrid w:val="0"/>
          <w:color w:val="auto"/>
        </w:rPr>
      </w:pPr>
      <w:r>
        <w:t>Wie sollen die menschenrechtlichen Auswirkungen des AdA auf besonders verletzliche Gruppen nach Informationen der Bundesregierung</w:t>
      </w:r>
      <w:r w:rsidR="00E33113">
        <w:t xml:space="preserve"> </w:t>
      </w:r>
      <w:r>
        <w:t>durch die EU geprüft werden</w:t>
      </w:r>
      <w:r w:rsidR="006261EF">
        <w:t xml:space="preserve">, und </w:t>
      </w:r>
      <w:r w:rsidR="00DE2BAF">
        <w:t>welche Überprüfungsmechanismen</w:t>
      </w:r>
      <w:r>
        <w:t xml:space="preserve"> </w:t>
      </w:r>
      <w:r w:rsidR="00DE2BAF">
        <w:t xml:space="preserve">hat </w:t>
      </w:r>
      <w:r>
        <w:t xml:space="preserve">die </w:t>
      </w:r>
      <w:r w:rsidR="006261EF">
        <w:t>Bundesregierung</w:t>
      </w:r>
      <w:r w:rsidR="00D33CEE">
        <w:t xml:space="preserve"> für</w:t>
      </w:r>
      <w:r w:rsidR="00DE2BAF">
        <w:t xml:space="preserve"> </w:t>
      </w:r>
      <w:r>
        <w:t xml:space="preserve">die Einhaltung der Menschenrechtsklausel im Abkommen </w:t>
      </w:r>
      <w:r w:rsidR="006261EF">
        <w:t>ab</w:t>
      </w:r>
      <w:r>
        <w:t>?</w:t>
      </w:r>
    </w:p>
    <w:p w14:paraId="7A68C4F9" w14:textId="78BC5CDA" w:rsidR="00387305" w:rsidRPr="00F705A0" w:rsidRDefault="00387305" w:rsidP="00F52C0C">
      <w:pPr>
        <w:pStyle w:val="NummerierungStufe1"/>
        <w:rPr>
          <w:rStyle w:val="Marker"/>
          <w:snapToGrid w:val="0"/>
          <w:color w:val="auto"/>
        </w:rPr>
      </w:pPr>
      <w:r>
        <w:rPr>
          <w:rStyle w:val="Marker"/>
          <w:color w:val="auto"/>
        </w:rPr>
        <w:t>Welchen Bedarf sieht die Bundesregierung angesichts der erwiesenen gesundheitsschädlichen Wirkung von Paraquat</w:t>
      </w:r>
      <w:r w:rsidR="0007399A">
        <w:rPr>
          <w:rStyle w:val="Marker"/>
          <w:color w:val="auto"/>
        </w:rPr>
        <w:t>, ein Verbot der Herstellung, Lagerung und des Exports von Pestiziden in Drittländer einzuführen, welche Wirkstoffe enthalten, die in der EU aufgrund von Umwelt- und Gesundheitsrisiken verboten sind?</w:t>
      </w:r>
    </w:p>
    <w:p w14:paraId="20596E09" w14:textId="77777777" w:rsidR="0007399A" w:rsidRPr="0007399A" w:rsidRDefault="0007399A">
      <w:pPr>
        <w:pStyle w:val="NummerierungStufe1"/>
        <w:rPr>
          <w:snapToGrid w:val="0"/>
        </w:rPr>
      </w:pPr>
      <w:r>
        <w:rPr>
          <w:snapToGrid w:val="0"/>
        </w:rPr>
        <w:t>Welche Rückschlüsse zieht die Bundesregierung aus den neuen wissenschaftlichen Erkenntnissen für die Neubewertung von Glyphosat auf europäischer Ebene?</w:t>
      </w:r>
    </w:p>
    <w:p w14:paraId="21DF0033" w14:textId="77777777" w:rsidR="00DF0EF1" w:rsidRPr="000A41C9" w:rsidRDefault="00DF0EF1">
      <w:pPr>
        <w:pStyle w:val="OrtDatum"/>
      </w:pPr>
      <w:r w:rsidRPr="000A41C9">
        <w:t xml:space="preserve">Berlin, den </w:t>
      </w:r>
      <w:r w:rsidRPr="000A41C9">
        <w:rPr>
          <w:rStyle w:val="Marker"/>
          <w:color w:val="auto"/>
        </w:rPr>
        <w:t>[…]</w:t>
      </w:r>
    </w:p>
    <w:p w14:paraId="03176F76" w14:textId="77777777" w:rsidR="00DF0EF1" w:rsidRPr="000A41C9" w:rsidRDefault="00DF0EF1" w:rsidP="00DF0EF1">
      <w:pPr>
        <w:pStyle w:val="Unterzeichner"/>
      </w:pPr>
      <w:r w:rsidRPr="000A41C9">
        <w:rPr>
          <w:rStyle w:val="Marker"/>
          <w:color w:val="auto"/>
        </w:rPr>
        <w:t>Dr. Sahra Wagenknecht, Dr. Dietmar Bartsch und Fraktion</w:t>
      </w:r>
    </w:p>
    <w:sectPr w:rsidR="00DF0EF1" w:rsidRPr="000A41C9" w:rsidSect="00DF0EF1">
      <w:headerReference w:type="even" r:id="rId12"/>
      <w:headerReference w:type="default" r:id="rId13"/>
      <w:pgSz w:w="11907" w:h="16839"/>
      <w:pgMar w:top="1134" w:right="3883" w:bottom="1417" w:left="1219" w:header="709" w:footer="709" w:gutter="0"/>
      <w:pgNumType w:start="1"/>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485EDB2" w16cid:durableId="20F7A978"/>
  <w16cid:commentId w16cid:paraId="60FC940A" w16cid:durableId="20F7A979"/>
  <w16cid:commentId w16cid:paraId="54C81D52" w16cid:durableId="20F7A97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5CE735" w14:textId="77777777" w:rsidR="00E97DE7" w:rsidRDefault="00E97DE7" w:rsidP="007C0874">
      <w:pPr>
        <w:spacing w:before="0" w:after="0"/>
      </w:pPr>
      <w:r>
        <w:separator/>
      </w:r>
    </w:p>
  </w:endnote>
  <w:endnote w:type="continuationSeparator" w:id="0">
    <w:p w14:paraId="6A2BA02F" w14:textId="77777777" w:rsidR="00E97DE7" w:rsidRDefault="00E97DE7" w:rsidP="007C087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NPFLM C+ Times New">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ECD48A" w14:textId="77777777" w:rsidR="00E97DE7" w:rsidRDefault="00E97DE7" w:rsidP="007C0874">
      <w:pPr>
        <w:spacing w:before="0" w:after="0"/>
      </w:pPr>
      <w:r>
        <w:separator/>
      </w:r>
    </w:p>
  </w:footnote>
  <w:footnote w:type="continuationSeparator" w:id="0">
    <w:p w14:paraId="361407C8" w14:textId="77777777" w:rsidR="00E97DE7" w:rsidRDefault="00E97DE7" w:rsidP="007C0874">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37D3BA" w14:textId="463EBBB3" w:rsidR="00DF0EF1" w:rsidRDefault="00DF0EF1" w:rsidP="00DF0EF1">
    <w:pPr>
      <w:pStyle w:val="Kopfzeile"/>
      <w:framePr w:wrap="notBeside"/>
      <w:spacing w:before="120" w:after="40"/>
    </w:pPr>
    <w:r w:rsidRPr="00DF0EF1">
      <w:rPr>
        <w:rFonts w:ascii="Arial" w:hAnsi="Arial" w:cs="Arial"/>
        <w:b/>
        <w:sz w:val="24"/>
      </w:rPr>
      <w:t>Drucksache </w:t>
    </w:r>
    <w:r w:rsidRPr="00DF0EF1">
      <w:rPr>
        <w:rFonts w:ascii="Arial" w:hAnsi="Arial" w:cs="Arial"/>
        <w:sz w:val="24"/>
      </w:rPr>
      <w:t>19/</w:t>
    </w:r>
    <w:r w:rsidRPr="00DF0EF1">
      <w:rPr>
        <w:rFonts w:ascii="Arial" w:hAnsi="Arial" w:cs="Arial"/>
        <w:b/>
        <w:sz w:val="25"/>
      </w:rPr>
      <w:t>[…]</w:t>
    </w:r>
    <w:r>
      <w:tab/>
      <w:t>– </w:t>
    </w:r>
    <w:r>
      <w:fldChar w:fldCharType="begin"/>
    </w:r>
    <w:r>
      <w:instrText xml:space="preserve"> PAGE  \* MERGEFORMAT </w:instrText>
    </w:r>
    <w:r>
      <w:fldChar w:fldCharType="separate"/>
    </w:r>
    <w:r w:rsidR="007134BA">
      <w:rPr>
        <w:noProof/>
      </w:rPr>
      <w:t>4</w:t>
    </w:r>
    <w:r>
      <w:fldChar w:fldCharType="end"/>
    </w:r>
    <w:r w:rsidRPr="00DF0EF1">
      <w:t> –</w:t>
    </w:r>
    <w:r w:rsidRPr="00DF0EF1">
      <w:tab/>
      <w:t>Deutscher Bundestag – 19. Wahlperiode</w:t>
    </w:r>
  </w:p>
  <w:p w14:paraId="0BC24D3B" w14:textId="77777777" w:rsidR="00DF0EF1" w:rsidRDefault="00DF0EF1" w:rsidP="00DF0EF1">
    <w:pPr>
      <w:pStyle w:val="Kopfzeile"/>
      <w:framePr w:wrap="notBeside"/>
      <w:pBdr>
        <w:bottom w:val="none" w:sz="0" w:space="0" w:color="auto"/>
      </w:pBdr>
      <w:spacing w:before="0" w:after="0"/>
    </w:pPr>
  </w:p>
  <w:p w14:paraId="38198EED" w14:textId="77777777" w:rsidR="00DF0EF1" w:rsidRPr="00DF0EF1" w:rsidRDefault="00DF0EF1" w:rsidP="00DF0EF1">
    <w:pPr>
      <w:pStyle w:val="Kopfzeile"/>
      <w:framePr w:wrap="notBeside"/>
      <w:pBdr>
        <w:bottom w:val="none" w:sz="0" w:space="0" w:color="auto"/>
      </w:pBdr>
      <w:spacing w:before="0" w:after="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85F1BF" w14:textId="4DB300E4" w:rsidR="00DF0EF1" w:rsidRDefault="00DF0EF1" w:rsidP="00DF0EF1">
    <w:pPr>
      <w:pStyle w:val="Kopfzeile"/>
      <w:framePr w:wrap="notBeside"/>
      <w:spacing w:before="120" w:after="40"/>
    </w:pPr>
    <w:r w:rsidRPr="00DF0EF1">
      <w:t>Deutscher Bundestag – 19. Wahlperiode</w:t>
    </w:r>
    <w:r>
      <w:tab/>
      <w:t>– </w:t>
    </w:r>
    <w:r>
      <w:fldChar w:fldCharType="begin"/>
    </w:r>
    <w:r>
      <w:instrText xml:space="preserve"> PAGE  \* MERGEFORMAT </w:instrText>
    </w:r>
    <w:r>
      <w:fldChar w:fldCharType="separate"/>
    </w:r>
    <w:r w:rsidR="007134BA">
      <w:rPr>
        <w:noProof/>
      </w:rPr>
      <w:t>3</w:t>
    </w:r>
    <w:r>
      <w:fldChar w:fldCharType="end"/>
    </w:r>
    <w:r w:rsidRPr="00DF0EF1">
      <w:t> –</w:t>
    </w:r>
    <w:r w:rsidRPr="00DF0EF1">
      <w:tab/>
    </w:r>
    <w:r w:rsidRPr="00DF0EF1">
      <w:rPr>
        <w:rFonts w:ascii="Arial" w:hAnsi="Arial" w:cs="Arial"/>
        <w:b/>
        <w:sz w:val="24"/>
      </w:rPr>
      <w:t>Drucksache </w:t>
    </w:r>
    <w:r w:rsidRPr="00DF0EF1">
      <w:rPr>
        <w:rFonts w:ascii="Arial" w:hAnsi="Arial" w:cs="Arial"/>
        <w:sz w:val="24"/>
      </w:rPr>
      <w:t>19/</w:t>
    </w:r>
    <w:r w:rsidRPr="00DF0EF1">
      <w:rPr>
        <w:rFonts w:ascii="Arial" w:hAnsi="Arial" w:cs="Arial"/>
        <w:b/>
        <w:sz w:val="25"/>
      </w:rPr>
      <w:t>[…]</w:t>
    </w:r>
  </w:p>
  <w:p w14:paraId="6797E4F5" w14:textId="77777777" w:rsidR="00DF0EF1" w:rsidRDefault="00DF0EF1" w:rsidP="00DF0EF1">
    <w:pPr>
      <w:pStyle w:val="Kopfzeile"/>
      <w:framePr w:wrap="notBeside"/>
      <w:pBdr>
        <w:bottom w:val="none" w:sz="0" w:space="0" w:color="auto"/>
      </w:pBdr>
      <w:spacing w:before="0" w:after="0"/>
    </w:pPr>
  </w:p>
  <w:p w14:paraId="49376A2A" w14:textId="77777777" w:rsidR="00DF0EF1" w:rsidRPr="00DF0EF1" w:rsidRDefault="00DF0EF1" w:rsidP="00DF0EF1">
    <w:pPr>
      <w:pStyle w:val="Kopfzeile"/>
      <w:framePr w:wrap="notBeside"/>
      <w:pBdr>
        <w:bottom w:val="none" w:sz="0" w:space="0" w:color="auto"/>
      </w:pBdr>
      <w:spacing w:before="0" w:after="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A2589B"/>
    <w:multiLevelType w:val="singleLevel"/>
    <w:tmpl w:val="241214B0"/>
    <w:name w:val="Tabelle Aufzählung"/>
    <w:lvl w:ilvl="0">
      <w:start w:val="1"/>
      <w:numFmt w:val="bullet"/>
      <w:lvlRestart w:val="0"/>
      <w:pStyle w:val="TabelleAufzhlung"/>
      <w:lvlText w:val="–"/>
      <w:lvlJc w:val="left"/>
      <w:pPr>
        <w:tabs>
          <w:tab w:val="num" w:pos="283"/>
        </w:tabs>
        <w:ind w:left="0" w:firstLine="0"/>
      </w:pPr>
    </w:lvl>
  </w:abstractNum>
  <w:abstractNum w:abstractNumId="1" w15:restartNumberingAfterBreak="0">
    <w:nsid w:val="080A0DAD"/>
    <w:multiLevelType w:val="multilevel"/>
    <w:tmpl w:val="395E330A"/>
    <w:name w:val="Default"/>
    <w:lvl w:ilvl="0">
      <w:start w:val="1"/>
      <w:numFmt w:val="decimal"/>
      <w:lvlRestart w:val="0"/>
      <w:lvlText w:val="%1."/>
      <w:lvlJc w:val="left"/>
      <w:pPr>
        <w:ind w:left="72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1DA0E89"/>
    <w:multiLevelType w:val="singleLevel"/>
    <w:tmpl w:val="0990366C"/>
    <w:name w:val="Aufzählung (Stufe 5)"/>
    <w:lvl w:ilvl="0">
      <w:start w:val="1"/>
      <w:numFmt w:val="bullet"/>
      <w:lvlRestart w:val="0"/>
      <w:pStyle w:val="AufzhlungStufe5"/>
      <w:lvlText w:val="–"/>
      <w:lvlJc w:val="left"/>
      <w:pPr>
        <w:tabs>
          <w:tab w:val="num" w:pos="2126"/>
        </w:tabs>
        <w:ind w:left="2126" w:hanging="425"/>
      </w:pPr>
    </w:lvl>
  </w:abstractNum>
  <w:abstractNum w:abstractNumId="3" w15:restartNumberingAfterBreak="0">
    <w:nsid w:val="13E85297"/>
    <w:multiLevelType w:val="multilevel"/>
    <w:tmpl w:val="E946E098"/>
    <w:name w:val="Artikel"/>
    <w:lvl w:ilvl="0">
      <w:start w:val="1"/>
      <w:numFmt w:val="decimal"/>
      <w:lvlRestart w:val="0"/>
      <w:suff w:val="nothing"/>
      <w:lvlText w:val="Artikel %1"/>
      <w:lvlJc w:val="left"/>
      <w:pPr>
        <w:ind w:left="720" w:hanging="720"/>
      </w:pPr>
    </w:lvl>
    <w:lvl w:ilvl="1">
      <w:start w:val="1"/>
      <w:numFmt w:val="decimal"/>
      <w:suff w:val="nothing"/>
      <w:lvlText w:val="§ %2"/>
      <w:lvlJc w:val="left"/>
      <w:pPr>
        <w:tabs>
          <w:tab w:val="num" w:pos="0"/>
        </w:tabs>
        <w:ind w:left="0" w:firstLine="0"/>
      </w:pPr>
    </w:lvl>
    <w:lvl w:ilvl="2">
      <w:start w:val="1"/>
      <w:numFmt w:val="decimal"/>
      <w:lvlText w:val="(%3)"/>
      <w:lvlJc w:val="left"/>
      <w:pPr>
        <w:tabs>
          <w:tab w:val="num" w:pos="850"/>
        </w:tabs>
        <w:ind w:left="0" w:firstLine="425"/>
      </w:pPr>
    </w:lvl>
    <w:lvl w:ilvl="3">
      <w:start w:val="1"/>
      <w:numFmt w:val="decimal"/>
      <w:pStyle w:val="NummerierungStufe1"/>
      <w:lvlText w:val="%4."/>
      <w:lvlJc w:val="left"/>
      <w:pPr>
        <w:tabs>
          <w:tab w:val="num" w:pos="425"/>
        </w:tabs>
        <w:ind w:left="425" w:hanging="425"/>
      </w:pPr>
    </w:lvl>
    <w:lvl w:ilvl="4">
      <w:start w:val="1"/>
      <w:numFmt w:val="lowerLetter"/>
      <w:pStyle w:val="NummerierungStufe2"/>
      <w:lvlText w:val="%5)"/>
      <w:lvlJc w:val="left"/>
      <w:pPr>
        <w:tabs>
          <w:tab w:val="num" w:pos="850"/>
        </w:tabs>
        <w:ind w:left="850" w:hanging="425"/>
      </w:pPr>
    </w:lvl>
    <w:lvl w:ilvl="5">
      <w:start w:val="1"/>
      <w:numFmt w:val="lowerLetter"/>
      <w:pStyle w:val="NummerierungStufe3"/>
      <w:lvlText w:val="%6%6)"/>
      <w:lvlJc w:val="left"/>
      <w:pPr>
        <w:tabs>
          <w:tab w:val="num" w:pos="1276"/>
        </w:tabs>
        <w:ind w:left="1276" w:hanging="426"/>
      </w:pPr>
    </w:lvl>
    <w:lvl w:ilvl="6">
      <w:start w:val="1"/>
      <w:numFmt w:val="lowerLetter"/>
      <w:pStyle w:val="NummerierungStufe4"/>
      <w:lvlText w:val="%7%7%7)"/>
      <w:lvlJc w:val="left"/>
      <w:pPr>
        <w:tabs>
          <w:tab w:val="num" w:pos="1984"/>
        </w:tabs>
        <w:ind w:left="1984" w:hanging="708"/>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7EB36AF"/>
    <w:multiLevelType w:val="singleLevel"/>
    <w:tmpl w:val="96445E22"/>
    <w:name w:val="Aufzählung (Stufe 1)"/>
    <w:lvl w:ilvl="0">
      <w:start w:val="1"/>
      <w:numFmt w:val="bullet"/>
      <w:lvlRestart w:val="0"/>
      <w:pStyle w:val="AufzhlungStufe1"/>
      <w:lvlText w:val="–"/>
      <w:lvlJc w:val="left"/>
      <w:pPr>
        <w:tabs>
          <w:tab w:val="num" w:pos="425"/>
        </w:tabs>
        <w:ind w:left="425" w:hanging="425"/>
      </w:pPr>
    </w:lvl>
  </w:abstractNum>
  <w:abstractNum w:abstractNumId="5" w15:restartNumberingAfterBreak="0">
    <w:nsid w:val="2DF25574"/>
    <w:multiLevelType w:val="multilevel"/>
    <w:tmpl w:val="371EF51E"/>
    <w:name w:val="eNorm Liste"/>
    <w:lvl w:ilvl="0">
      <w:start w:val="1"/>
      <w:numFmt w:val="decimal"/>
      <w:lvlRestart w:val="0"/>
      <w:pStyle w:val="ListeStufe1"/>
      <w:lvlText w:val="%1."/>
      <w:lvlJc w:val="left"/>
      <w:pPr>
        <w:tabs>
          <w:tab w:val="num" w:pos="425"/>
        </w:tabs>
        <w:ind w:left="425" w:hanging="425"/>
      </w:pPr>
    </w:lvl>
    <w:lvl w:ilvl="1">
      <w:start w:val="1"/>
      <w:numFmt w:val="none"/>
      <w:pStyle w:val="ListeFolgeabsatzStufe1"/>
      <w:lvlText w:val=""/>
      <w:lvlJc w:val="left"/>
      <w:pPr>
        <w:tabs>
          <w:tab w:val="num" w:pos="425"/>
        </w:tabs>
        <w:ind w:left="425" w:hanging="425"/>
      </w:pPr>
    </w:lvl>
    <w:lvl w:ilvl="2">
      <w:start w:val="1"/>
      <w:numFmt w:val="lowerLetter"/>
      <w:pStyle w:val="ListeStufe2"/>
      <w:lvlText w:val="%3)"/>
      <w:lvlJc w:val="left"/>
      <w:pPr>
        <w:tabs>
          <w:tab w:val="num" w:pos="850"/>
        </w:tabs>
        <w:ind w:left="850" w:hanging="425"/>
      </w:pPr>
    </w:lvl>
    <w:lvl w:ilvl="3">
      <w:start w:val="1"/>
      <w:numFmt w:val="none"/>
      <w:pStyle w:val="ListeFolgeabsatzStufe2"/>
      <w:lvlText w:val=""/>
      <w:lvlJc w:val="left"/>
      <w:pPr>
        <w:tabs>
          <w:tab w:val="num" w:pos="850"/>
        </w:tabs>
        <w:ind w:left="850" w:hanging="850"/>
      </w:pPr>
    </w:lvl>
    <w:lvl w:ilvl="4">
      <w:start w:val="1"/>
      <w:numFmt w:val="lowerLetter"/>
      <w:pStyle w:val="ListeStufe3"/>
      <w:lvlText w:val="%5%5)"/>
      <w:lvlJc w:val="left"/>
      <w:pPr>
        <w:tabs>
          <w:tab w:val="num" w:pos="1276"/>
        </w:tabs>
        <w:ind w:left="1276" w:hanging="426"/>
      </w:pPr>
    </w:lvl>
    <w:lvl w:ilvl="5">
      <w:start w:val="1"/>
      <w:numFmt w:val="none"/>
      <w:pStyle w:val="ListeFolgeabsatzStufe3"/>
      <w:lvlText w:val=""/>
      <w:lvlJc w:val="left"/>
      <w:pPr>
        <w:tabs>
          <w:tab w:val="num" w:pos="1276"/>
        </w:tabs>
        <w:ind w:left="1276" w:hanging="1276"/>
      </w:pPr>
    </w:lvl>
    <w:lvl w:ilvl="6">
      <w:start w:val="1"/>
      <w:numFmt w:val="lowerLetter"/>
      <w:pStyle w:val="ListeStufe4"/>
      <w:lvlText w:val="%7%7%7)"/>
      <w:lvlJc w:val="left"/>
      <w:pPr>
        <w:tabs>
          <w:tab w:val="num" w:pos="1984"/>
        </w:tabs>
        <w:ind w:left="1984" w:hanging="708"/>
      </w:pPr>
    </w:lvl>
    <w:lvl w:ilvl="7">
      <w:start w:val="1"/>
      <w:numFmt w:val="none"/>
      <w:pStyle w:val="ListeFolgeabsatzStufe4"/>
      <w:lvlText w:val=""/>
      <w:lvlJc w:val="left"/>
      <w:pPr>
        <w:tabs>
          <w:tab w:val="num" w:pos="1984"/>
        </w:tabs>
        <w:ind w:left="1984" w:hanging="1984"/>
      </w:pPr>
    </w:lvl>
    <w:lvl w:ilvl="8">
      <w:start w:val="1"/>
      <w:numFmt w:val="lowerRoman"/>
      <w:lvlText w:val="%9."/>
      <w:lvlJc w:val="left"/>
      <w:pPr>
        <w:ind w:left="3240" w:hanging="360"/>
      </w:pPr>
    </w:lvl>
  </w:abstractNum>
  <w:abstractNum w:abstractNumId="6" w15:restartNumberingAfterBreak="0">
    <w:nsid w:val="538E32B9"/>
    <w:multiLevelType w:val="singleLevel"/>
    <w:tmpl w:val="4E520E9E"/>
    <w:name w:val="Aufzählung (Stufe 4)"/>
    <w:lvl w:ilvl="0">
      <w:start w:val="1"/>
      <w:numFmt w:val="bullet"/>
      <w:lvlRestart w:val="0"/>
      <w:pStyle w:val="AufzhlungStufe4"/>
      <w:lvlText w:val="–"/>
      <w:lvlJc w:val="left"/>
      <w:pPr>
        <w:tabs>
          <w:tab w:val="num" w:pos="1701"/>
        </w:tabs>
        <w:ind w:left="1701" w:hanging="425"/>
      </w:pPr>
    </w:lvl>
  </w:abstractNum>
  <w:abstractNum w:abstractNumId="7" w15:restartNumberingAfterBreak="0">
    <w:nsid w:val="54F620F6"/>
    <w:multiLevelType w:val="singleLevel"/>
    <w:tmpl w:val="010ECA8C"/>
    <w:name w:val="Aufzählung (Stufe 2)"/>
    <w:lvl w:ilvl="0">
      <w:start w:val="1"/>
      <w:numFmt w:val="bullet"/>
      <w:lvlRestart w:val="0"/>
      <w:pStyle w:val="AufzhlungStufe2"/>
      <w:lvlText w:val="–"/>
      <w:lvlJc w:val="left"/>
      <w:pPr>
        <w:tabs>
          <w:tab w:val="num" w:pos="850"/>
        </w:tabs>
        <w:ind w:left="850" w:hanging="425"/>
      </w:pPr>
    </w:lvl>
  </w:abstractNum>
  <w:abstractNum w:abstractNumId="8" w15:restartNumberingAfterBreak="0">
    <w:nsid w:val="5E9A0E74"/>
    <w:multiLevelType w:val="multilevel"/>
    <w:tmpl w:val="17C8D6A8"/>
    <w:name w:val="Fragenkomplex Ueberschriften"/>
    <w:lvl w:ilvl="0">
      <w:start w:val="1"/>
      <w:numFmt w:val="upperRoman"/>
      <w:lvlRestart w:val="0"/>
      <w:pStyle w:val="FragenkomplexTitel"/>
      <w:lvlText w:val="%1."/>
      <w:lvlJc w:val="left"/>
      <w:pPr>
        <w:tabs>
          <w:tab w:val="num" w:pos="425"/>
        </w:tabs>
        <w:ind w:left="425" w:hanging="425"/>
      </w:pPr>
    </w:lvl>
    <w:lvl w:ilvl="1">
      <w:start w:val="1"/>
      <w:numFmt w:val="decimal"/>
      <w:pStyle w:val="FragenkomplexUntertitel"/>
      <w:lvlText w:val="%1.%2."/>
      <w:lvlJc w:val="left"/>
      <w:pPr>
        <w:tabs>
          <w:tab w:val="num" w:pos="425"/>
        </w:tabs>
        <w:ind w:left="425" w:hanging="425"/>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7397490C"/>
    <w:multiLevelType w:val="singleLevel"/>
    <w:tmpl w:val="B1EC4D80"/>
    <w:name w:val="Tabelle Liste"/>
    <w:lvl w:ilvl="0">
      <w:start w:val="1"/>
      <w:numFmt w:val="decimal"/>
      <w:lvlRestart w:val="0"/>
      <w:pStyle w:val="TabelleListe"/>
      <w:lvlText w:val="%1."/>
      <w:lvlJc w:val="left"/>
      <w:pPr>
        <w:tabs>
          <w:tab w:val="num" w:pos="283"/>
        </w:tabs>
        <w:ind w:left="0" w:firstLine="0"/>
      </w:pPr>
    </w:lvl>
  </w:abstractNum>
  <w:abstractNum w:abstractNumId="10" w15:restartNumberingAfterBreak="0">
    <w:nsid w:val="7E4D2A11"/>
    <w:multiLevelType w:val="singleLevel"/>
    <w:tmpl w:val="B612535E"/>
    <w:name w:val="Aufzählung (Stufe 3)"/>
    <w:lvl w:ilvl="0">
      <w:start w:val="1"/>
      <w:numFmt w:val="bullet"/>
      <w:lvlRestart w:val="0"/>
      <w:pStyle w:val="AufzhlungStufe3"/>
      <w:lvlText w:val="–"/>
      <w:lvlJc w:val="left"/>
      <w:pPr>
        <w:tabs>
          <w:tab w:val="num" w:pos="1276"/>
        </w:tabs>
        <w:ind w:left="1276" w:hanging="426"/>
      </w:pPr>
    </w:lvl>
  </w:abstractNum>
  <w:num w:numId="1">
    <w:abstractNumId w:val="4"/>
  </w:num>
  <w:num w:numId="2">
    <w:abstractNumId w:val="7"/>
  </w:num>
  <w:num w:numId="3">
    <w:abstractNumId w:val="10"/>
  </w:num>
  <w:num w:numId="4">
    <w:abstractNumId w:val="6"/>
  </w:num>
  <w:num w:numId="5">
    <w:abstractNumId w:val="2"/>
  </w:num>
  <w:num w:numId="6">
    <w:abstractNumId w:val="5"/>
  </w:num>
  <w:num w:numId="7">
    <w:abstractNumId w:val="0"/>
  </w:num>
  <w:num w:numId="8">
    <w:abstractNumId w:val="9"/>
  </w:num>
  <w:num w:numId="9">
    <w:abstractNumId w:val="3"/>
  </w:num>
  <w:num w:numId="10">
    <w:abstractNumId w:val="8"/>
  </w:num>
  <w:num w:numId="11">
    <w:abstractNumId w:val="9"/>
    <w:lvlOverride w:ilvl="0">
      <w:startOverride w:val="1"/>
    </w:lvlOverride>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autoHyphenation/>
  <w:hyphenationZone w:val="425"/>
  <w:evenAndOddHeaders/>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BT" w:val="True"/>
    <w:docVar w:name="CUSTOMER" w:val="16"/>
    <w:docVar w:name="LW_DocType" w:val="ANFRAGE"/>
    <w:docVar w:name="LWCons_Langue" w:val="DE"/>
  </w:docVars>
  <w:rsids>
    <w:rsidRoot w:val="00DF0EF1"/>
    <w:rsid w:val="00047B68"/>
    <w:rsid w:val="000509A4"/>
    <w:rsid w:val="00067D03"/>
    <w:rsid w:val="0007399A"/>
    <w:rsid w:val="000910A6"/>
    <w:rsid w:val="000A41C9"/>
    <w:rsid w:val="000C29E8"/>
    <w:rsid w:val="00162E74"/>
    <w:rsid w:val="00164D2C"/>
    <w:rsid w:val="00195E4C"/>
    <w:rsid w:val="001B1DB0"/>
    <w:rsid w:val="001C6D9A"/>
    <w:rsid w:val="00233839"/>
    <w:rsid w:val="00247CDD"/>
    <w:rsid w:val="00260293"/>
    <w:rsid w:val="00291823"/>
    <w:rsid w:val="002E19B0"/>
    <w:rsid w:val="002E4C0A"/>
    <w:rsid w:val="002F635A"/>
    <w:rsid w:val="00300311"/>
    <w:rsid w:val="003475B8"/>
    <w:rsid w:val="003600CA"/>
    <w:rsid w:val="00373721"/>
    <w:rsid w:val="00387305"/>
    <w:rsid w:val="003A532F"/>
    <w:rsid w:val="003E2CBC"/>
    <w:rsid w:val="004632A7"/>
    <w:rsid w:val="004850AA"/>
    <w:rsid w:val="004C1C8E"/>
    <w:rsid w:val="00524F4E"/>
    <w:rsid w:val="005251B2"/>
    <w:rsid w:val="005336B8"/>
    <w:rsid w:val="00556A1B"/>
    <w:rsid w:val="006261EF"/>
    <w:rsid w:val="00631513"/>
    <w:rsid w:val="006458D1"/>
    <w:rsid w:val="006805B7"/>
    <w:rsid w:val="00697E3B"/>
    <w:rsid w:val="006C06AA"/>
    <w:rsid w:val="006C0FCC"/>
    <w:rsid w:val="006E04EC"/>
    <w:rsid w:val="00701BE0"/>
    <w:rsid w:val="00712C8F"/>
    <w:rsid w:val="007134BA"/>
    <w:rsid w:val="00731432"/>
    <w:rsid w:val="007A1628"/>
    <w:rsid w:val="007C0874"/>
    <w:rsid w:val="007D5863"/>
    <w:rsid w:val="007F76EC"/>
    <w:rsid w:val="008B7601"/>
    <w:rsid w:val="008C0A88"/>
    <w:rsid w:val="008E2D63"/>
    <w:rsid w:val="008F0F9B"/>
    <w:rsid w:val="00906332"/>
    <w:rsid w:val="009B67A2"/>
    <w:rsid w:val="009D0F23"/>
    <w:rsid w:val="00A3683F"/>
    <w:rsid w:val="00A82A7C"/>
    <w:rsid w:val="00AD2DAD"/>
    <w:rsid w:val="00AE5333"/>
    <w:rsid w:val="00AF2B3F"/>
    <w:rsid w:val="00B014A9"/>
    <w:rsid w:val="00B60690"/>
    <w:rsid w:val="00B639D8"/>
    <w:rsid w:val="00B9465F"/>
    <w:rsid w:val="00C34CFC"/>
    <w:rsid w:val="00CC3DD1"/>
    <w:rsid w:val="00CE2D2F"/>
    <w:rsid w:val="00D172B0"/>
    <w:rsid w:val="00D264B7"/>
    <w:rsid w:val="00D33CEE"/>
    <w:rsid w:val="00D50BF2"/>
    <w:rsid w:val="00DD073F"/>
    <w:rsid w:val="00DE2BAF"/>
    <w:rsid w:val="00DF0EF1"/>
    <w:rsid w:val="00E252B8"/>
    <w:rsid w:val="00E33113"/>
    <w:rsid w:val="00E46889"/>
    <w:rsid w:val="00E97DE7"/>
    <w:rsid w:val="00EE4807"/>
    <w:rsid w:val="00F05E55"/>
    <w:rsid w:val="00F705A0"/>
    <w:rsid w:val="00FC2E5D"/>
    <w:rsid w:val="00FE291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43545C"/>
  <w15:docId w15:val="{A1B27616-E5C6-4424-9CA1-5AD2D7676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F2B3F"/>
    <w:pPr>
      <w:spacing w:before="60" w:after="60" w:line="240" w:lineRule="auto"/>
      <w:jc w:val="both"/>
    </w:pPr>
    <w:rPr>
      <w:rFonts w:ascii="Times New Roman" w:hAnsi="Times New Roman" w:cs="Times New Roman"/>
      <w:sz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semiHidden/>
    <w:unhideWhenUsed/>
    <w:rsid w:val="000910A6"/>
    <w:pPr>
      <w:spacing w:before="0" w:after="0"/>
      <w:ind w:left="720" w:hanging="720"/>
    </w:pPr>
    <w:rPr>
      <w:sz w:val="16"/>
      <w:szCs w:val="20"/>
    </w:rPr>
  </w:style>
  <w:style w:type="character" w:customStyle="1" w:styleId="FunotentextZchn">
    <w:name w:val="Fußnotentext Zchn"/>
    <w:basedOn w:val="Absatz-Standardschriftart"/>
    <w:link w:val="Funotentext"/>
    <w:uiPriority w:val="99"/>
    <w:semiHidden/>
    <w:rsid w:val="000910A6"/>
    <w:rPr>
      <w:rFonts w:ascii="Times New Roman" w:hAnsi="Times New Roman" w:cs="Times New Roman"/>
      <w:sz w:val="16"/>
      <w:szCs w:val="20"/>
    </w:rPr>
  </w:style>
  <w:style w:type="paragraph" w:styleId="Fuzeile">
    <w:name w:val="footer"/>
    <w:basedOn w:val="Standard"/>
    <w:link w:val="FuzeileZchn"/>
    <w:uiPriority w:val="99"/>
    <w:unhideWhenUsed/>
    <w:rsid w:val="000910A6"/>
    <w:pPr>
      <w:tabs>
        <w:tab w:val="center" w:pos="4394"/>
        <w:tab w:val="right" w:pos="8787"/>
      </w:tabs>
      <w:spacing w:before="360" w:after="0"/>
      <w:jc w:val="left"/>
    </w:pPr>
  </w:style>
  <w:style w:type="character" w:customStyle="1" w:styleId="FuzeileZchn">
    <w:name w:val="Fußzeile Zchn"/>
    <w:basedOn w:val="Absatz-Standardschriftart"/>
    <w:link w:val="Fuzeile"/>
    <w:uiPriority w:val="99"/>
    <w:rsid w:val="000910A6"/>
    <w:rPr>
      <w:rFonts w:ascii="Times New Roman" w:hAnsi="Times New Roman" w:cs="Times New Roman"/>
      <w:sz w:val="21"/>
    </w:rPr>
  </w:style>
  <w:style w:type="paragraph" w:styleId="Datum">
    <w:name w:val="Date"/>
    <w:basedOn w:val="Standard"/>
    <w:next w:val="Standard"/>
    <w:link w:val="DatumZchn"/>
    <w:unhideWhenUsed/>
    <w:rsid w:val="000910A6"/>
    <w:pPr>
      <w:spacing w:before="0" w:after="0"/>
      <w:jc w:val="right"/>
    </w:pPr>
    <w:rPr>
      <w:rFonts w:ascii="Arial" w:hAnsi="Arial" w:cs="Arial"/>
      <w:sz w:val="17"/>
    </w:rPr>
  </w:style>
  <w:style w:type="character" w:customStyle="1" w:styleId="DatumZchn">
    <w:name w:val="Datum Zchn"/>
    <w:basedOn w:val="Absatz-Standardschriftart"/>
    <w:link w:val="Datum"/>
    <w:uiPriority w:val="99"/>
    <w:semiHidden/>
    <w:rsid w:val="000910A6"/>
    <w:rPr>
      <w:rFonts w:ascii="Arial" w:hAnsi="Arial" w:cs="Arial"/>
      <w:sz w:val="17"/>
    </w:rPr>
  </w:style>
  <w:style w:type="paragraph" w:customStyle="1" w:styleId="Formel">
    <w:name w:val="Formel"/>
    <w:basedOn w:val="Standard"/>
    <w:rsid w:val="000910A6"/>
    <w:pPr>
      <w:spacing w:before="240" w:after="240"/>
      <w:jc w:val="center"/>
    </w:pPr>
  </w:style>
  <w:style w:type="paragraph" w:customStyle="1" w:styleId="Grafik">
    <w:name w:val="Grafik"/>
    <w:basedOn w:val="Standard"/>
    <w:rsid w:val="000910A6"/>
    <w:pPr>
      <w:spacing w:before="240" w:after="240"/>
      <w:jc w:val="center"/>
    </w:pPr>
  </w:style>
  <w:style w:type="paragraph" w:customStyle="1" w:styleId="Text">
    <w:name w:val="Text"/>
    <w:basedOn w:val="Standard"/>
    <w:rsid w:val="000910A6"/>
  </w:style>
  <w:style w:type="paragraph" w:customStyle="1" w:styleId="TabelleTitel">
    <w:name w:val="Tabelle Titel"/>
    <w:basedOn w:val="Standard"/>
    <w:rsid w:val="000910A6"/>
    <w:pPr>
      <w:spacing w:before="240"/>
      <w:jc w:val="center"/>
    </w:pPr>
  </w:style>
  <w:style w:type="paragraph" w:customStyle="1" w:styleId="Tabelleberschrift">
    <w:name w:val="Tabelle Überschrift"/>
    <w:basedOn w:val="Standard"/>
    <w:next w:val="TabelleText"/>
    <w:rsid w:val="000910A6"/>
    <w:rPr>
      <w:b/>
      <w:sz w:val="16"/>
    </w:rPr>
  </w:style>
  <w:style w:type="paragraph" w:customStyle="1" w:styleId="TabelleText">
    <w:name w:val="Tabelle Text"/>
    <w:basedOn w:val="Standard"/>
    <w:rsid w:val="000910A6"/>
    <w:rPr>
      <w:sz w:val="16"/>
    </w:rPr>
  </w:style>
  <w:style w:type="paragraph" w:customStyle="1" w:styleId="TabelleAufzhlung">
    <w:name w:val="Tabelle Aufzählung"/>
    <w:basedOn w:val="Standard"/>
    <w:rsid w:val="000910A6"/>
    <w:pPr>
      <w:numPr>
        <w:numId w:val="7"/>
      </w:numPr>
    </w:pPr>
    <w:rPr>
      <w:sz w:val="16"/>
    </w:rPr>
  </w:style>
  <w:style w:type="paragraph" w:customStyle="1" w:styleId="TabelleListe">
    <w:name w:val="Tabelle Liste"/>
    <w:basedOn w:val="Standard"/>
    <w:rsid w:val="000910A6"/>
    <w:pPr>
      <w:numPr>
        <w:numId w:val="8"/>
      </w:numPr>
    </w:pPr>
    <w:rPr>
      <w:sz w:val="16"/>
    </w:rPr>
  </w:style>
  <w:style w:type="character" w:customStyle="1" w:styleId="Binnenverweis">
    <w:name w:val="Binnenverweis"/>
    <w:basedOn w:val="Absatz-Standardschriftart"/>
    <w:rsid w:val="000910A6"/>
    <w:rPr>
      <w:noProof/>
      <w:u w:val="none"/>
      <w:shd w:val="clear" w:color="auto" w:fill="FFFFFF"/>
    </w:rPr>
  </w:style>
  <w:style w:type="character" w:customStyle="1" w:styleId="Einzelverweisziel">
    <w:name w:val="Einzelverweisziel"/>
    <w:basedOn w:val="Absatz-Standardschriftart"/>
    <w:rsid w:val="000910A6"/>
    <w:rPr>
      <w:shd w:val="clear" w:color="auto" w:fill="F3F3F3"/>
    </w:rPr>
  </w:style>
  <w:style w:type="character" w:customStyle="1" w:styleId="Verweis">
    <w:name w:val="Verweis"/>
    <w:basedOn w:val="Absatz-Standardschriftart"/>
    <w:rsid w:val="000910A6"/>
    <w:rPr>
      <w:color w:val="000080"/>
    </w:rPr>
  </w:style>
  <w:style w:type="character" w:customStyle="1" w:styleId="VerweisBezugsstelle">
    <w:name w:val="Verweis Bezugsstelle"/>
    <w:basedOn w:val="Absatz-Standardschriftart"/>
    <w:rsid w:val="000910A6"/>
    <w:rPr>
      <w:color w:val="000080"/>
    </w:rPr>
  </w:style>
  <w:style w:type="paragraph" w:customStyle="1" w:styleId="ListeStufe1">
    <w:name w:val="Liste (Stufe 1)"/>
    <w:basedOn w:val="Standard"/>
    <w:rsid w:val="000910A6"/>
    <w:pPr>
      <w:numPr>
        <w:numId w:val="6"/>
      </w:numPr>
      <w:tabs>
        <w:tab w:val="left" w:pos="0"/>
      </w:tabs>
    </w:pPr>
  </w:style>
  <w:style w:type="paragraph" w:customStyle="1" w:styleId="ListeFolgeabsatzStufe1">
    <w:name w:val="Liste Folgeabsatz (Stufe 1)"/>
    <w:basedOn w:val="Standard"/>
    <w:rsid w:val="000910A6"/>
    <w:pPr>
      <w:numPr>
        <w:ilvl w:val="1"/>
        <w:numId w:val="6"/>
      </w:numPr>
    </w:pPr>
  </w:style>
  <w:style w:type="paragraph" w:customStyle="1" w:styleId="ListeStufe2">
    <w:name w:val="Liste (Stufe 2)"/>
    <w:basedOn w:val="Standard"/>
    <w:rsid w:val="000910A6"/>
    <w:pPr>
      <w:numPr>
        <w:ilvl w:val="2"/>
        <w:numId w:val="6"/>
      </w:numPr>
    </w:pPr>
  </w:style>
  <w:style w:type="paragraph" w:customStyle="1" w:styleId="ListeFolgeabsatzStufe2">
    <w:name w:val="Liste Folgeabsatz (Stufe 2)"/>
    <w:basedOn w:val="Standard"/>
    <w:rsid w:val="000910A6"/>
    <w:pPr>
      <w:numPr>
        <w:ilvl w:val="3"/>
        <w:numId w:val="6"/>
      </w:numPr>
    </w:pPr>
  </w:style>
  <w:style w:type="paragraph" w:customStyle="1" w:styleId="ListeStufe3">
    <w:name w:val="Liste (Stufe 3)"/>
    <w:basedOn w:val="Standard"/>
    <w:rsid w:val="000910A6"/>
    <w:pPr>
      <w:numPr>
        <w:ilvl w:val="4"/>
        <w:numId w:val="6"/>
      </w:numPr>
    </w:pPr>
  </w:style>
  <w:style w:type="paragraph" w:customStyle="1" w:styleId="ListeFolgeabsatzStufe3">
    <w:name w:val="Liste Folgeabsatz (Stufe 3)"/>
    <w:basedOn w:val="Standard"/>
    <w:rsid w:val="000910A6"/>
    <w:pPr>
      <w:numPr>
        <w:ilvl w:val="5"/>
        <w:numId w:val="6"/>
      </w:numPr>
    </w:pPr>
  </w:style>
  <w:style w:type="paragraph" w:customStyle="1" w:styleId="ListeStufe4">
    <w:name w:val="Liste (Stufe 4)"/>
    <w:basedOn w:val="Standard"/>
    <w:rsid w:val="000910A6"/>
    <w:pPr>
      <w:numPr>
        <w:ilvl w:val="6"/>
        <w:numId w:val="6"/>
      </w:numPr>
    </w:pPr>
  </w:style>
  <w:style w:type="paragraph" w:customStyle="1" w:styleId="ListeFolgeabsatzStufe4">
    <w:name w:val="Liste Folgeabsatz (Stufe 4)"/>
    <w:basedOn w:val="Standard"/>
    <w:rsid w:val="000910A6"/>
    <w:pPr>
      <w:numPr>
        <w:ilvl w:val="7"/>
        <w:numId w:val="6"/>
      </w:numPr>
    </w:pPr>
  </w:style>
  <w:style w:type="paragraph" w:customStyle="1" w:styleId="ListeStufe1manuell">
    <w:name w:val="Liste (Stufe 1) (manuell)"/>
    <w:basedOn w:val="Standard"/>
    <w:next w:val="Standard"/>
    <w:rsid w:val="000910A6"/>
    <w:pPr>
      <w:tabs>
        <w:tab w:val="left" w:pos="425"/>
      </w:tabs>
      <w:ind w:left="425" w:hanging="425"/>
    </w:pPr>
  </w:style>
  <w:style w:type="paragraph" w:customStyle="1" w:styleId="ListeStufe2manuell">
    <w:name w:val="Liste (Stufe 2) (manuell)"/>
    <w:basedOn w:val="Standard"/>
    <w:next w:val="Standard"/>
    <w:rsid w:val="000910A6"/>
    <w:pPr>
      <w:tabs>
        <w:tab w:val="left" w:pos="850"/>
      </w:tabs>
      <w:ind w:left="850" w:hanging="425"/>
    </w:pPr>
  </w:style>
  <w:style w:type="paragraph" w:customStyle="1" w:styleId="ListeStufe3manuell">
    <w:name w:val="Liste (Stufe 3) (manuell)"/>
    <w:basedOn w:val="Standard"/>
    <w:next w:val="Standard"/>
    <w:rsid w:val="000910A6"/>
    <w:pPr>
      <w:tabs>
        <w:tab w:val="left" w:pos="1276"/>
      </w:tabs>
      <w:ind w:left="1276" w:hanging="425"/>
    </w:pPr>
  </w:style>
  <w:style w:type="paragraph" w:customStyle="1" w:styleId="ListeStufe4manuell">
    <w:name w:val="Liste (Stufe 4) (manuell)"/>
    <w:basedOn w:val="Standard"/>
    <w:next w:val="Standard"/>
    <w:rsid w:val="000910A6"/>
    <w:pPr>
      <w:tabs>
        <w:tab w:val="left" w:pos="1984"/>
      </w:tabs>
      <w:ind w:left="1984" w:hanging="709"/>
    </w:pPr>
  </w:style>
  <w:style w:type="paragraph" w:customStyle="1" w:styleId="AufzhlungStufe1">
    <w:name w:val="Aufzählung (Stufe 1)"/>
    <w:basedOn w:val="Standard"/>
    <w:rsid w:val="000910A6"/>
    <w:pPr>
      <w:numPr>
        <w:numId w:val="1"/>
      </w:numPr>
      <w:tabs>
        <w:tab w:val="left" w:pos="0"/>
      </w:tabs>
    </w:pPr>
  </w:style>
  <w:style w:type="paragraph" w:customStyle="1" w:styleId="AufzhlungFolgeabsatzStufe1">
    <w:name w:val="Aufzählung Folgeabsatz (Stufe 1)"/>
    <w:basedOn w:val="Standard"/>
    <w:rsid w:val="000910A6"/>
    <w:pPr>
      <w:tabs>
        <w:tab w:val="left" w:pos="425"/>
      </w:tabs>
      <w:ind w:left="425"/>
    </w:pPr>
  </w:style>
  <w:style w:type="paragraph" w:customStyle="1" w:styleId="AufzhlungStufe2">
    <w:name w:val="Aufzählung (Stufe 2)"/>
    <w:basedOn w:val="Standard"/>
    <w:rsid w:val="000910A6"/>
    <w:pPr>
      <w:numPr>
        <w:numId w:val="2"/>
      </w:numPr>
      <w:tabs>
        <w:tab w:val="left" w:pos="425"/>
      </w:tabs>
    </w:pPr>
  </w:style>
  <w:style w:type="paragraph" w:customStyle="1" w:styleId="AufzhlungFolgeabsatzStufe2">
    <w:name w:val="Aufzählung Folgeabsatz (Stufe 2)"/>
    <w:basedOn w:val="Standard"/>
    <w:rsid w:val="000910A6"/>
    <w:pPr>
      <w:tabs>
        <w:tab w:val="left" w:pos="794"/>
      </w:tabs>
      <w:ind w:left="850"/>
    </w:pPr>
  </w:style>
  <w:style w:type="paragraph" w:customStyle="1" w:styleId="AufzhlungStufe3">
    <w:name w:val="Aufzählung (Stufe 3)"/>
    <w:basedOn w:val="Standard"/>
    <w:rsid w:val="000910A6"/>
    <w:pPr>
      <w:numPr>
        <w:numId w:val="3"/>
      </w:numPr>
      <w:tabs>
        <w:tab w:val="left" w:pos="850"/>
      </w:tabs>
    </w:pPr>
  </w:style>
  <w:style w:type="paragraph" w:customStyle="1" w:styleId="AufzhlungFolgeabsatzStufe3">
    <w:name w:val="Aufzählung Folgeabsatz (Stufe 3)"/>
    <w:basedOn w:val="Standard"/>
    <w:rsid w:val="000910A6"/>
    <w:pPr>
      <w:tabs>
        <w:tab w:val="left" w:pos="1276"/>
      </w:tabs>
      <w:ind w:left="1276"/>
    </w:pPr>
  </w:style>
  <w:style w:type="paragraph" w:customStyle="1" w:styleId="AufzhlungStufe4">
    <w:name w:val="Aufzählung (Stufe 4)"/>
    <w:basedOn w:val="Standard"/>
    <w:rsid w:val="000910A6"/>
    <w:pPr>
      <w:numPr>
        <w:numId w:val="4"/>
      </w:numPr>
      <w:tabs>
        <w:tab w:val="left" w:pos="1276"/>
      </w:tabs>
    </w:pPr>
  </w:style>
  <w:style w:type="paragraph" w:customStyle="1" w:styleId="AufzhlungFolgeabsatzStufe4">
    <w:name w:val="Aufzählung Folgeabsatz (Stufe 4)"/>
    <w:basedOn w:val="Standard"/>
    <w:rsid w:val="000910A6"/>
    <w:pPr>
      <w:tabs>
        <w:tab w:val="left" w:pos="1701"/>
      </w:tabs>
      <w:ind w:left="1701"/>
    </w:pPr>
  </w:style>
  <w:style w:type="paragraph" w:customStyle="1" w:styleId="AufzhlungStufe5">
    <w:name w:val="Aufzählung (Stufe 5)"/>
    <w:basedOn w:val="Standard"/>
    <w:rsid w:val="000910A6"/>
    <w:pPr>
      <w:numPr>
        <w:numId w:val="5"/>
      </w:numPr>
      <w:tabs>
        <w:tab w:val="left" w:pos="1701"/>
      </w:tabs>
    </w:pPr>
  </w:style>
  <w:style w:type="paragraph" w:customStyle="1" w:styleId="AufzhlungFolgeabsatzStufe5">
    <w:name w:val="Aufzählung Folgeabsatz (Stufe 5)"/>
    <w:basedOn w:val="Standard"/>
    <w:rsid w:val="000910A6"/>
    <w:pPr>
      <w:tabs>
        <w:tab w:val="left" w:pos="2126"/>
      </w:tabs>
      <w:ind w:left="2126"/>
    </w:pPr>
  </w:style>
  <w:style w:type="character" w:styleId="Funotenzeichen">
    <w:name w:val="footnote reference"/>
    <w:basedOn w:val="Absatz-Standardschriftart"/>
    <w:uiPriority w:val="99"/>
    <w:semiHidden/>
    <w:unhideWhenUsed/>
    <w:rsid w:val="000910A6"/>
    <w:rPr>
      <w:vertAlign w:val="superscript"/>
    </w:rPr>
  </w:style>
  <w:style w:type="paragraph" w:styleId="Kopfzeile">
    <w:name w:val="header"/>
    <w:basedOn w:val="Standard"/>
    <w:link w:val="KopfzeileZchn"/>
    <w:uiPriority w:val="99"/>
    <w:unhideWhenUsed/>
    <w:rsid w:val="000910A6"/>
    <w:pPr>
      <w:framePr w:w="9468" w:wrap="notBeside" w:vAnchor="page" w:hAnchor="margin" w:y="1178"/>
      <w:pBdr>
        <w:bottom w:val="single" w:sz="4" w:space="0" w:color="000000"/>
      </w:pBdr>
      <w:tabs>
        <w:tab w:val="center" w:pos="4734"/>
        <w:tab w:val="right" w:pos="9468"/>
      </w:tabs>
      <w:spacing w:before="80" w:after="80"/>
    </w:pPr>
  </w:style>
  <w:style w:type="character" w:customStyle="1" w:styleId="KopfzeileZchn">
    <w:name w:val="Kopfzeile Zchn"/>
    <w:basedOn w:val="Absatz-Standardschriftart"/>
    <w:link w:val="Kopfzeile"/>
    <w:uiPriority w:val="99"/>
    <w:rsid w:val="000910A6"/>
    <w:rPr>
      <w:rFonts w:ascii="Times New Roman" w:hAnsi="Times New Roman" w:cs="Times New Roman"/>
      <w:sz w:val="21"/>
    </w:rPr>
  </w:style>
  <w:style w:type="character" w:customStyle="1" w:styleId="Marker">
    <w:name w:val="Marker"/>
    <w:basedOn w:val="Absatz-Standardschriftart"/>
    <w:rsid w:val="000910A6"/>
    <w:rPr>
      <w:color w:val="0000FF"/>
    </w:rPr>
  </w:style>
  <w:style w:type="character" w:customStyle="1" w:styleId="Marker1">
    <w:name w:val="Marker1"/>
    <w:basedOn w:val="Absatz-Standardschriftart"/>
    <w:rsid w:val="000910A6"/>
    <w:rPr>
      <w:color w:val="008000"/>
    </w:rPr>
  </w:style>
  <w:style w:type="character" w:customStyle="1" w:styleId="Marker2">
    <w:name w:val="Marker2"/>
    <w:basedOn w:val="Absatz-Standardschriftart"/>
    <w:rsid w:val="000910A6"/>
    <w:rPr>
      <w:color w:val="FF0000"/>
    </w:rPr>
  </w:style>
  <w:style w:type="paragraph" w:customStyle="1" w:styleId="Hinweistext">
    <w:name w:val="Hinweistext"/>
    <w:basedOn w:val="Standard"/>
    <w:next w:val="Text"/>
    <w:rsid w:val="000910A6"/>
    <w:rPr>
      <w:color w:val="008000"/>
    </w:rPr>
  </w:style>
  <w:style w:type="paragraph" w:customStyle="1" w:styleId="NummerierungStufe1">
    <w:name w:val="Nummerierung (Stufe 1)"/>
    <w:basedOn w:val="Standard"/>
    <w:rsid w:val="000910A6"/>
    <w:pPr>
      <w:numPr>
        <w:ilvl w:val="3"/>
        <w:numId w:val="9"/>
      </w:numPr>
    </w:pPr>
  </w:style>
  <w:style w:type="paragraph" w:customStyle="1" w:styleId="NummerierungStufe2">
    <w:name w:val="Nummerierung (Stufe 2)"/>
    <w:basedOn w:val="Standard"/>
    <w:rsid w:val="000910A6"/>
    <w:pPr>
      <w:numPr>
        <w:ilvl w:val="4"/>
        <w:numId w:val="9"/>
      </w:numPr>
    </w:pPr>
  </w:style>
  <w:style w:type="paragraph" w:customStyle="1" w:styleId="NummerierungStufe3">
    <w:name w:val="Nummerierung (Stufe 3)"/>
    <w:basedOn w:val="Standard"/>
    <w:rsid w:val="000910A6"/>
    <w:pPr>
      <w:numPr>
        <w:ilvl w:val="5"/>
        <w:numId w:val="9"/>
      </w:numPr>
    </w:pPr>
  </w:style>
  <w:style w:type="paragraph" w:customStyle="1" w:styleId="NummerierungStufe4">
    <w:name w:val="Nummerierung (Stufe 4)"/>
    <w:basedOn w:val="Standard"/>
    <w:rsid w:val="000910A6"/>
    <w:pPr>
      <w:numPr>
        <w:ilvl w:val="6"/>
        <w:numId w:val="9"/>
      </w:numPr>
    </w:pPr>
  </w:style>
  <w:style w:type="paragraph" w:customStyle="1" w:styleId="NummerierungFolgeabsatzStufe1">
    <w:name w:val="Nummerierung Folgeabsatz (Stufe 1)"/>
    <w:basedOn w:val="Standard"/>
    <w:rsid w:val="000910A6"/>
    <w:pPr>
      <w:tabs>
        <w:tab w:val="left" w:pos="425"/>
      </w:tabs>
      <w:ind w:left="425"/>
    </w:pPr>
  </w:style>
  <w:style w:type="paragraph" w:customStyle="1" w:styleId="NummerierungFolgeabsatzStufe2">
    <w:name w:val="Nummerierung Folgeabsatz (Stufe 2)"/>
    <w:basedOn w:val="Standard"/>
    <w:rsid w:val="000910A6"/>
    <w:pPr>
      <w:tabs>
        <w:tab w:val="left" w:pos="850"/>
      </w:tabs>
      <w:ind w:left="850"/>
    </w:pPr>
  </w:style>
  <w:style w:type="paragraph" w:customStyle="1" w:styleId="NummerierungFolgeabsatzStufe3">
    <w:name w:val="Nummerierung Folgeabsatz (Stufe 3)"/>
    <w:basedOn w:val="Standard"/>
    <w:rsid w:val="000910A6"/>
    <w:pPr>
      <w:tabs>
        <w:tab w:val="left" w:pos="1276"/>
      </w:tabs>
      <w:ind w:left="1276"/>
    </w:pPr>
  </w:style>
  <w:style w:type="paragraph" w:customStyle="1" w:styleId="NummerierungFolgeabsatzStufe4">
    <w:name w:val="Nummerierung Folgeabsatz (Stufe 4)"/>
    <w:basedOn w:val="Standard"/>
    <w:rsid w:val="000910A6"/>
    <w:pPr>
      <w:tabs>
        <w:tab w:val="left" w:pos="1984"/>
      </w:tabs>
      <w:ind w:left="1984"/>
    </w:pPr>
  </w:style>
  <w:style w:type="paragraph" w:customStyle="1" w:styleId="NummerierungStufe1manuell">
    <w:name w:val="Nummerierung (Stufe 1) (manuell)"/>
    <w:basedOn w:val="Standard"/>
    <w:next w:val="Standard"/>
    <w:rsid w:val="000910A6"/>
    <w:pPr>
      <w:tabs>
        <w:tab w:val="left" w:pos="425"/>
      </w:tabs>
      <w:ind w:left="425" w:hanging="425"/>
    </w:pPr>
  </w:style>
  <w:style w:type="paragraph" w:customStyle="1" w:styleId="NummerierungStufe2manuell">
    <w:name w:val="Nummerierung (Stufe 2) (manuell)"/>
    <w:basedOn w:val="Standard"/>
    <w:next w:val="Standard"/>
    <w:rsid w:val="000910A6"/>
    <w:pPr>
      <w:tabs>
        <w:tab w:val="left" w:pos="850"/>
      </w:tabs>
      <w:ind w:left="850" w:hanging="425"/>
    </w:pPr>
  </w:style>
  <w:style w:type="paragraph" w:customStyle="1" w:styleId="NummerierungStufe3manuell">
    <w:name w:val="Nummerierung (Stufe 3) (manuell)"/>
    <w:basedOn w:val="Standard"/>
    <w:next w:val="Standard"/>
    <w:rsid w:val="000910A6"/>
    <w:pPr>
      <w:tabs>
        <w:tab w:val="left" w:pos="1276"/>
      </w:tabs>
      <w:ind w:left="1276" w:hanging="425"/>
    </w:pPr>
  </w:style>
  <w:style w:type="paragraph" w:customStyle="1" w:styleId="NummerierungStufe4manuell">
    <w:name w:val="Nummerierung (Stufe 4) (manuell)"/>
    <w:basedOn w:val="Standard"/>
    <w:next w:val="Standard"/>
    <w:rsid w:val="000910A6"/>
    <w:pPr>
      <w:tabs>
        <w:tab w:val="left" w:pos="1984"/>
      </w:tabs>
      <w:ind w:left="1984" w:hanging="709"/>
    </w:pPr>
  </w:style>
  <w:style w:type="paragraph" w:customStyle="1" w:styleId="AnfrageTitel">
    <w:name w:val="Anfrage Titel"/>
    <w:basedOn w:val="Standard"/>
    <w:next w:val="Text"/>
    <w:rsid w:val="000910A6"/>
    <w:pPr>
      <w:spacing w:before="752" w:after="0" w:line="300" w:lineRule="exact"/>
      <w:ind w:right="-2665"/>
    </w:pPr>
    <w:rPr>
      <w:rFonts w:ascii="Arial" w:hAnsi="Arial" w:cs="Arial"/>
      <w:b/>
      <w:sz w:val="24"/>
    </w:rPr>
  </w:style>
  <w:style w:type="paragraph" w:customStyle="1" w:styleId="Eingangsformel">
    <w:name w:val="Eingangsformel"/>
    <w:basedOn w:val="Standard"/>
    <w:next w:val="NummerierungStufe1"/>
    <w:rsid w:val="000910A6"/>
    <w:pPr>
      <w:spacing w:before="776" w:after="0"/>
    </w:pPr>
  </w:style>
  <w:style w:type="paragraph" w:customStyle="1" w:styleId="FragenkomplexTitel">
    <w:name w:val="Fragenkomplex Titel"/>
    <w:basedOn w:val="Standard"/>
    <w:next w:val="NummerierungStufe1"/>
    <w:rsid w:val="000910A6"/>
    <w:pPr>
      <w:keepNext/>
      <w:numPr>
        <w:numId w:val="10"/>
      </w:numPr>
      <w:spacing w:before="240" w:after="240"/>
    </w:pPr>
  </w:style>
  <w:style w:type="paragraph" w:customStyle="1" w:styleId="FragenkomplexUntertitel">
    <w:name w:val="Fragenkomplex Untertitel"/>
    <w:basedOn w:val="Standard"/>
    <w:next w:val="NummerierungStufe1"/>
    <w:rsid w:val="000910A6"/>
    <w:pPr>
      <w:keepNext/>
      <w:numPr>
        <w:ilvl w:val="1"/>
        <w:numId w:val="10"/>
      </w:numPr>
      <w:spacing w:after="240"/>
    </w:pPr>
  </w:style>
  <w:style w:type="paragraph" w:customStyle="1" w:styleId="Initiant">
    <w:name w:val="Initiant"/>
    <w:basedOn w:val="Standard"/>
    <w:rsid w:val="000910A6"/>
    <w:pPr>
      <w:spacing w:before="0" w:after="0" w:line="300" w:lineRule="exact"/>
      <w:ind w:right="-2665"/>
    </w:pPr>
    <w:rPr>
      <w:rFonts w:ascii="Arial" w:hAnsi="Arial" w:cs="Arial"/>
      <w:b/>
      <w:sz w:val="24"/>
    </w:rPr>
  </w:style>
  <w:style w:type="paragraph" w:customStyle="1" w:styleId="AnfrageBezeichnung">
    <w:name w:val="Anfrage Bezeichnung"/>
    <w:basedOn w:val="Standard"/>
    <w:next w:val="Initiant"/>
    <w:rsid w:val="000910A6"/>
    <w:pPr>
      <w:spacing w:before="1314" w:after="111"/>
      <w:ind w:right="-2665"/>
    </w:pPr>
    <w:rPr>
      <w:rFonts w:ascii="Arial" w:hAnsi="Arial" w:cs="Arial"/>
      <w:b/>
      <w:sz w:val="33"/>
    </w:rPr>
  </w:style>
  <w:style w:type="paragraph" w:customStyle="1" w:styleId="OrtDatum">
    <w:name w:val="Ort/Datum"/>
    <w:basedOn w:val="Standard"/>
    <w:next w:val="Unterzeichner"/>
    <w:rsid w:val="000910A6"/>
    <w:pPr>
      <w:spacing w:before="410" w:after="244"/>
    </w:pPr>
  </w:style>
  <w:style w:type="paragraph" w:customStyle="1" w:styleId="Unterzeichner">
    <w:name w:val="Unterzeichner"/>
    <w:basedOn w:val="Standard"/>
    <w:rsid w:val="000910A6"/>
    <w:pPr>
      <w:spacing w:before="0" w:after="0"/>
    </w:pPr>
    <w:rPr>
      <w:b/>
    </w:rPr>
  </w:style>
  <w:style w:type="paragraph" w:customStyle="1" w:styleId="DeutscherBundestag">
    <w:name w:val="Deutscher Bundestag"/>
    <w:basedOn w:val="Standard"/>
    <w:rsid w:val="000910A6"/>
    <w:pPr>
      <w:spacing w:before="0" w:after="0"/>
    </w:pPr>
    <w:rPr>
      <w:rFonts w:ascii="Arial" w:hAnsi="Arial" w:cs="Arial"/>
      <w:b/>
      <w:sz w:val="33"/>
    </w:rPr>
  </w:style>
  <w:style w:type="paragraph" w:customStyle="1" w:styleId="Drucksachennummer">
    <w:name w:val="Drucksachennummer"/>
    <w:basedOn w:val="Standard"/>
    <w:rsid w:val="000910A6"/>
    <w:pPr>
      <w:spacing w:before="0" w:after="0"/>
      <w:jc w:val="right"/>
    </w:pPr>
    <w:rPr>
      <w:rFonts w:ascii="Arial" w:hAnsi="Arial" w:cs="Arial"/>
      <w:b/>
      <w:sz w:val="24"/>
    </w:rPr>
  </w:style>
  <w:style w:type="paragraph" w:customStyle="1" w:styleId="Wahlperiode">
    <w:name w:val="Wahlperiode"/>
    <w:basedOn w:val="Standard"/>
    <w:rsid w:val="000910A6"/>
    <w:pPr>
      <w:spacing w:before="0" w:after="0"/>
    </w:pPr>
    <w:rPr>
      <w:rFonts w:ascii="Arial" w:hAnsi="Arial" w:cs="Arial"/>
      <w:b/>
      <w:sz w:val="24"/>
    </w:rPr>
  </w:style>
  <w:style w:type="paragraph" w:customStyle="1" w:styleId="Person">
    <w:name w:val="Person"/>
    <w:basedOn w:val="Standard"/>
    <w:rsid w:val="00DF0EF1"/>
    <w:pPr>
      <w:spacing w:before="0" w:after="0"/>
    </w:pPr>
    <w:rPr>
      <w:b/>
    </w:rPr>
  </w:style>
  <w:style w:type="character" w:styleId="Hyperlink">
    <w:name w:val="Hyperlink"/>
    <w:basedOn w:val="Absatz-Standardschriftart"/>
    <w:uiPriority w:val="99"/>
    <w:semiHidden/>
    <w:unhideWhenUsed/>
    <w:rsid w:val="00AD2DAD"/>
    <w:rPr>
      <w:color w:val="0000FF"/>
      <w:u w:val="single"/>
    </w:rPr>
  </w:style>
  <w:style w:type="character" w:styleId="Kommentarzeichen">
    <w:name w:val="annotation reference"/>
    <w:basedOn w:val="Absatz-Standardschriftart"/>
    <w:uiPriority w:val="99"/>
    <w:semiHidden/>
    <w:unhideWhenUsed/>
    <w:rsid w:val="00387305"/>
    <w:rPr>
      <w:sz w:val="16"/>
      <w:szCs w:val="16"/>
    </w:rPr>
  </w:style>
  <w:style w:type="paragraph" w:styleId="Kommentartext">
    <w:name w:val="annotation text"/>
    <w:basedOn w:val="Standard"/>
    <w:link w:val="KommentartextZchn"/>
    <w:uiPriority w:val="99"/>
    <w:semiHidden/>
    <w:unhideWhenUsed/>
    <w:rsid w:val="00387305"/>
    <w:rPr>
      <w:sz w:val="20"/>
      <w:szCs w:val="20"/>
    </w:rPr>
  </w:style>
  <w:style w:type="character" w:customStyle="1" w:styleId="KommentartextZchn">
    <w:name w:val="Kommentartext Zchn"/>
    <w:basedOn w:val="Absatz-Standardschriftart"/>
    <w:link w:val="Kommentartext"/>
    <w:uiPriority w:val="99"/>
    <w:semiHidden/>
    <w:rsid w:val="00387305"/>
    <w:rPr>
      <w:rFonts w:ascii="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387305"/>
    <w:rPr>
      <w:b/>
      <w:bCs/>
    </w:rPr>
  </w:style>
  <w:style w:type="character" w:customStyle="1" w:styleId="KommentarthemaZchn">
    <w:name w:val="Kommentarthema Zchn"/>
    <w:basedOn w:val="KommentartextZchn"/>
    <w:link w:val="Kommentarthema"/>
    <w:uiPriority w:val="99"/>
    <w:semiHidden/>
    <w:rsid w:val="00387305"/>
    <w:rPr>
      <w:rFonts w:ascii="Times New Roman" w:hAnsi="Times New Roman" w:cs="Times New Roman"/>
      <w:b/>
      <w:bCs/>
      <w:sz w:val="20"/>
      <w:szCs w:val="20"/>
    </w:rPr>
  </w:style>
  <w:style w:type="paragraph" w:styleId="Sprechblasentext">
    <w:name w:val="Balloon Text"/>
    <w:basedOn w:val="Standard"/>
    <w:link w:val="SprechblasentextZchn"/>
    <w:uiPriority w:val="99"/>
    <w:semiHidden/>
    <w:unhideWhenUsed/>
    <w:rsid w:val="00387305"/>
    <w:pPr>
      <w:spacing w:before="0" w:after="0"/>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87305"/>
    <w:rPr>
      <w:rFonts w:ascii="Segoe UI" w:hAnsi="Segoe UI" w:cs="Segoe UI"/>
      <w:sz w:val="18"/>
      <w:szCs w:val="18"/>
    </w:rPr>
  </w:style>
  <w:style w:type="paragraph" w:customStyle="1" w:styleId="Default">
    <w:name w:val="Default"/>
    <w:rsid w:val="00697E3B"/>
    <w:pPr>
      <w:autoSpaceDE w:val="0"/>
      <w:autoSpaceDN w:val="0"/>
      <w:adjustRightInd w:val="0"/>
      <w:spacing w:after="0" w:line="240" w:lineRule="auto"/>
    </w:pPr>
    <w:rPr>
      <w:rFonts w:ascii="NPFLM C+ Times New" w:hAnsi="NPFLM C+ Times New" w:cs="NPFLM C+ Times New"/>
      <w:color w:val="000000"/>
      <w:sz w:val="24"/>
      <w:szCs w:val="24"/>
    </w:rPr>
  </w:style>
  <w:style w:type="character" w:styleId="BesuchterHyperlink">
    <w:name w:val="FollowedHyperlink"/>
    <w:basedOn w:val="Absatz-Standardschriftart"/>
    <w:uiPriority w:val="99"/>
    <w:semiHidden/>
    <w:unhideWhenUsed/>
    <w:rsid w:val="003600C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1521014">
      <w:bodyDiv w:val="1"/>
      <w:marLeft w:val="0"/>
      <w:marRight w:val="0"/>
      <w:marTop w:val="0"/>
      <w:marBottom w:val="0"/>
      <w:divBdr>
        <w:top w:val="none" w:sz="0" w:space="0" w:color="auto"/>
        <w:left w:val="none" w:sz="0" w:space="0" w:color="auto"/>
        <w:bottom w:val="none" w:sz="0" w:space="0" w:color="auto"/>
        <w:right w:val="none" w:sz="0" w:space="0" w:color="auto"/>
      </w:divBdr>
    </w:div>
    <w:div w:id="654605983">
      <w:bodyDiv w:val="1"/>
      <w:marLeft w:val="0"/>
      <w:marRight w:val="0"/>
      <w:marTop w:val="0"/>
      <w:marBottom w:val="0"/>
      <w:divBdr>
        <w:top w:val="none" w:sz="0" w:space="0" w:color="auto"/>
        <w:left w:val="none" w:sz="0" w:space="0" w:color="auto"/>
        <w:bottom w:val="none" w:sz="0" w:space="0" w:color="auto"/>
        <w:right w:val="none" w:sz="0" w:space="0" w:color="auto"/>
      </w:divBdr>
    </w:div>
    <w:div w:id="684938090">
      <w:bodyDiv w:val="1"/>
      <w:marLeft w:val="0"/>
      <w:marRight w:val="0"/>
      <w:marTop w:val="0"/>
      <w:marBottom w:val="0"/>
      <w:divBdr>
        <w:top w:val="none" w:sz="0" w:space="0" w:color="auto"/>
        <w:left w:val="none" w:sz="0" w:space="0" w:color="auto"/>
        <w:bottom w:val="none" w:sz="0" w:space="0" w:color="auto"/>
        <w:right w:val="none" w:sz="0" w:space="0" w:color="auto"/>
      </w:divBdr>
    </w:div>
    <w:div w:id="732389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ginvest-investments.de/portfolio/nicaragua-sugar-estates-limited-nsel"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o.org/faostat/e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ohchr.org/FR/NewsEvents/Pages/DisplayNews.aspx?NewsID=24890&amp;LangID=E" TargetMode="External"/><Relationship Id="rId4" Type="http://schemas.openxmlformats.org/officeDocument/2006/relationships/settings" Target="settings.xml"/><Relationship Id="rId9" Type="http://schemas.openxmlformats.org/officeDocument/2006/relationships/hyperlink" Target="https://www.presseportal.de/pm/6681/836237"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eNorm\Templates\ANFRAGE.dotm"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3EA634-8C93-4563-BC7F-A1F4A75E7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ANFRAGE.dotm</Template>
  <TotalTime>0</TotalTime>
  <Pages>4</Pages>
  <Words>1436</Words>
  <Characters>9050</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michelsen@inkota.de</dc:creator>
  <cp:keywords/>
  <dc:description/>
  <cp:lastModifiedBy>Andreas Grünewald - MdB Eva-Maria Schreiber</cp:lastModifiedBy>
  <cp:revision>3</cp:revision>
  <dcterms:created xsi:type="dcterms:W3CDTF">2019-08-21T12:24:00Z</dcterms:created>
  <dcterms:modified xsi:type="dcterms:W3CDTF">2019-08-21T12:28:00Z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ategorie">
    <vt:lpwstr>BT/ANFRAGE/KLEIN</vt:lpwstr>
  </property>
  <property fmtid="{D5CDD505-2E9C-101B-9397-08002B2CF9AE}" pid="3" name="Classification">
    <vt:lpwstr> </vt:lpwstr>
  </property>
  <property fmtid="{D5CDD505-2E9C-101B-9397-08002B2CF9AE}" pid="4" name="Version">
    <vt:lpwstr>3.13.2.0</vt:lpwstr>
  </property>
  <property fmtid="{D5CDD505-2E9C-101B-9397-08002B2CF9AE}" pid="5" name="Created using">
    <vt:lpwstr>LW 5.4, Build 20160928</vt:lpwstr>
  </property>
  <property fmtid="{D5CDD505-2E9C-101B-9397-08002B2CF9AE}" pid="6" name="Last edited using">
    <vt:lpwstr>LW 5.4, Build 20160928</vt:lpwstr>
  </property>
  <property fmtid="{D5CDD505-2E9C-101B-9397-08002B2CF9AE}" pid="7" name="eNorm-Version Erstellung">
    <vt:lpwstr>3.13.2, Bundestag</vt:lpwstr>
  </property>
  <property fmtid="{D5CDD505-2E9C-101B-9397-08002B2CF9AE}" pid="8" name="eNorm-Version letzte Bearbeitung">
    <vt:lpwstr>3.13.2, Bundestag</vt:lpwstr>
  </property>
</Properties>
</file>